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F8" w:rsidRPr="007B42F8" w:rsidRDefault="008B6BCB" w:rsidP="00B1258A">
      <w:pPr>
        <w:spacing w:after="0" w:line="360" w:lineRule="auto"/>
        <w:jc w:val="center"/>
        <w:rPr>
          <w:rFonts w:ascii="Times New Roman" w:eastAsia="Times New Roman" w:hAnsi="Times New Roman" w:cs="Times New Roman"/>
          <w:b/>
          <w:bCs/>
          <w:color w:val="000000" w:themeColor="text1"/>
          <w:sz w:val="24"/>
          <w:szCs w:val="24"/>
          <w:lang w:val="en-GB"/>
        </w:rPr>
      </w:pPr>
      <w:r w:rsidRPr="007B42F8">
        <w:rPr>
          <w:rFonts w:ascii="Times New Roman" w:eastAsia="Times New Roman" w:hAnsi="Times New Roman" w:cs="Times New Roman"/>
          <w:b/>
          <w:bCs/>
          <w:color w:val="000000" w:themeColor="text1"/>
          <w:sz w:val="24"/>
          <w:szCs w:val="24"/>
          <w:lang w:val="en-GB"/>
        </w:rPr>
        <w:t xml:space="preserve">Prevention and management of occupational injuries at selected higher education institutions in the </w:t>
      </w:r>
      <w:r>
        <w:rPr>
          <w:rFonts w:ascii="Times New Roman" w:eastAsia="Times New Roman" w:hAnsi="Times New Roman" w:cs="Times New Roman"/>
          <w:b/>
          <w:bCs/>
          <w:color w:val="000000" w:themeColor="text1"/>
          <w:sz w:val="24"/>
          <w:szCs w:val="24"/>
          <w:lang w:val="en-GB"/>
        </w:rPr>
        <w:t>W</w:t>
      </w:r>
      <w:r w:rsidRPr="007B42F8">
        <w:rPr>
          <w:rFonts w:ascii="Times New Roman" w:eastAsia="Times New Roman" w:hAnsi="Times New Roman" w:cs="Times New Roman"/>
          <w:b/>
          <w:bCs/>
          <w:color w:val="000000" w:themeColor="text1"/>
          <w:sz w:val="24"/>
          <w:szCs w:val="24"/>
          <w:lang w:val="en-GB"/>
        </w:rPr>
        <w:t xml:space="preserve">estern </w:t>
      </w:r>
      <w:r>
        <w:rPr>
          <w:rFonts w:ascii="Times New Roman" w:eastAsia="Times New Roman" w:hAnsi="Times New Roman" w:cs="Times New Roman"/>
          <w:b/>
          <w:bCs/>
          <w:color w:val="000000" w:themeColor="text1"/>
          <w:sz w:val="24"/>
          <w:szCs w:val="24"/>
          <w:lang w:val="en-GB"/>
        </w:rPr>
        <w:t>C</w:t>
      </w:r>
      <w:r w:rsidRPr="007B42F8">
        <w:rPr>
          <w:rFonts w:ascii="Times New Roman" w:eastAsia="Times New Roman" w:hAnsi="Times New Roman" w:cs="Times New Roman"/>
          <w:b/>
          <w:bCs/>
          <w:color w:val="000000" w:themeColor="text1"/>
          <w:sz w:val="24"/>
          <w:szCs w:val="24"/>
          <w:lang w:val="en-GB"/>
        </w:rPr>
        <w:t xml:space="preserve">ape, </w:t>
      </w:r>
      <w:r>
        <w:rPr>
          <w:rFonts w:ascii="Times New Roman" w:eastAsia="Times New Roman" w:hAnsi="Times New Roman" w:cs="Times New Roman"/>
          <w:b/>
          <w:bCs/>
          <w:color w:val="000000" w:themeColor="text1"/>
          <w:sz w:val="24"/>
          <w:szCs w:val="24"/>
          <w:lang w:val="en-GB"/>
        </w:rPr>
        <w:t>S</w:t>
      </w:r>
      <w:r w:rsidRPr="007B42F8">
        <w:rPr>
          <w:rFonts w:ascii="Times New Roman" w:eastAsia="Times New Roman" w:hAnsi="Times New Roman" w:cs="Times New Roman"/>
          <w:b/>
          <w:bCs/>
          <w:color w:val="000000" w:themeColor="text1"/>
          <w:sz w:val="24"/>
          <w:szCs w:val="24"/>
          <w:lang w:val="en-GB"/>
        </w:rPr>
        <w:t xml:space="preserve">outh </w:t>
      </w:r>
      <w:r>
        <w:rPr>
          <w:rFonts w:ascii="Times New Roman" w:eastAsia="Times New Roman" w:hAnsi="Times New Roman" w:cs="Times New Roman"/>
          <w:b/>
          <w:bCs/>
          <w:color w:val="000000" w:themeColor="text1"/>
          <w:sz w:val="24"/>
          <w:szCs w:val="24"/>
          <w:lang w:val="en-GB"/>
        </w:rPr>
        <w:t>A</w:t>
      </w:r>
      <w:r w:rsidRPr="007B42F8">
        <w:rPr>
          <w:rFonts w:ascii="Times New Roman" w:eastAsia="Times New Roman" w:hAnsi="Times New Roman" w:cs="Times New Roman"/>
          <w:b/>
          <w:bCs/>
          <w:color w:val="000000" w:themeColor="text1"/>
          <w:sz w:val="24"/>
          <w:szCs w:val="24"/>
          <w:lang w:val="en-GB"/>
        </w:rPr>
        <w:t>frica.</w:t>
      </w:r>
    </w:p>
    <w:p w:rsidR="007B42F8" w:rsidRPr="007B42F8" w:rsidRDefault="007B42F8" w:rsidP="007B42F8">
      <w:pPr>
        <w:spacing w:after="0" w:line="240" w:lineRule="auto"/>
        <w:rPr>
          <w:rFonts w:ascii="Arial" w:eastAsia="Times New Roman" w:hAnsi="Arial" w:cs="Arial"/>
          <w:bCs/>
          <w:color w:val="808080"/>
          <w:sz w:val="24"/>
          <w:szCs w:val="24"/>
          <w:lang w:val="en-GB"/>
        </w:rPr>
      </w:pPr>
    </w:p>
    <w:p w:rsidR="007B42F8" w:rsidRPr="007B42F8" w:rsidRDefault="007B42F8" w:rsidP="007B42F8">
      <w:pPr>
        <w:spacing w:after="0" w:line="240" w:lineRule="auto"/>
        <w:jc w:val="center"/>
        <w:rPr>
          <w:rFonts w:ascii="Arial" w:eastAsia="Times New Roman" w:hAnsi="Arial" w:cs="Arial"/>
          <w:bCs/>
          <w:lang w:val="en-GB"/>
        </w:rPr>
      </w:pPr>
      <w:r w:rsidRPr="007B42F8">
        <w:rPr>
          <w:rFonts w:ascii="Arial" w:eastAsia="Times New Roman" w:hAnsi="Arial" w:cs="Arial"/>
          <w:bCs/>
          <w:lang w:val="en-GB"/>
        </w:rPr>
        <w:t>by</w:t>
      </w:r>
    </w:p>
    <w:p w:rsidR="007B42F8" w:rsidRPr="007B42F8" w:rsidRDefault="007B42F8" w:rsidP="007B42F8">
      <w:pPr>
        <w:spacing w:after="0" w:line="240" w:lineRule="auto"/>
        <w:rPr>
          <w:rFonts w:ascii="Arial" w:eastAsia="Times New Roman" w:hAnsi="Arial" w:cs="Arial"/>
          <w:bCs/>
          <w:color w:val="808080"/>
          <w:lang w:val="en-GB"/>
        </w:rPr>
      </w:pPr>
    </w:p>
    <w:p w:rsidR="007B42F8" w:rsidRPr="007B42F8" w:rsidRDefault="007B42F8" w:rsidP="007B42F8">
      <w:pPr>
        <w:spacing w:after="0" w:line="240" w:lineRule="auto"/>
        <w:rPr>
          <w:rFonts w:ascii="Arial" w:eastAsia="Times New Roman" w:hAnsi="Arial" w:cs="Arial"/>
          <w:bCs/>
          <w:color w:val="808080"/>
          <w:lang w:val="en-GB"/>
        </w:rPr>
      </w:pPr>
    </w:p>
    <w:p w:rsidR="007B42F8" w:rsidRPr="007B42F8" w:rsidRDefault="007B42F8" w:rsidP="007B42F8">
      <w:pPr>
        <w:spacing w:after="0" w:line="240" w:lineRule="auto"/>
        <w:jc w:val="center"/>
        <w:rPr>
          <w:rFonts w:ascii="Arial" w:eastAsia="Times New Roman" w:hAnsi="Arial" w:cs="Arial"/>
          <w:bCs/>
          <w:lang w:val="en-GB"/>
        </w:rPr>
      </w:pPr>
      <w:r w:rsidRPr="007B42F8">
        <w:rPr>
          <w:rFonts w:ascii="Arial" w:eastAsia="Times New Roman" w:hAnsi="Arial" w:cs="Arial"/>
          <w:bCs/>
          <w:lang w:val="en-GB"/>
        </w:rPr>
        <w:t>Charlene Esau</w:t>
      </w:r>
    </w:p>
    <w:p w:rsidR="007B42F8" w:rsidRPr="007B42F8" w:rsidRDefault="007B42F8" w:rsidP="008323D1">
      <w:pPr>
        <w:spacing w:after="0" w:line="360" w:lineRule="auto"/>
        <w:jc w:val="center"/>
        <w:rPr>
          <w:rFonts w:ascii="Arial" w:eastAsia="Times New Roman" w:hAnsi="Arial" w:cs="Arial"/>
          <w:bCs/>
          <w:color w:val="808080"/>
          <w:lang w:val="en-GB"/>
        </w:rPr>
      </w:pPr>
    </w:p>
    <w:p w:rsidR="007B42F8" w:rsidRDefault="007B42F8" w:rsidP="008323D1">
      <w:pPr>
        <w:spacing w:after="0" w:line="360" w:lineRule="auto"/>
        <w:jc w:val="center"/>
        <w:rPr>
          <w:rFonts w:ascii="Arial" w:hAnsi="Arial" w:cs="Arial"/>
          <w:lang w:val="en-GB"/>
        </w:rPr>
      </w:pPr>
      <w:r w:rsidRPr="007B42F8">
        <w:rPr>
          <w:rFonts w:ascii="Arial" w:hAnsi="Arial" w:cs="Arial"/>
          <w:color w:val="000000"/>
          <w:lang w:val="en-GB"/>
        </w:rPr>
        <w:t>Thesis s</w:t>
      </w:r>
      <w:r w:rsidRPr="007B42F8">
        <w:rPr>
          <w:rFonts w:ascii="Arial" w:hAnsi="Arial" w:cs="Arial"/>
          <w:lang w:val="en-GB"/>
        </w:rPr>
        <w:t xml:space="preserve">ubmitted in fulfilment of the requirements for the degree Master of Technology Occupational Health Nursing in the Faculty of Health and Wellness Sciences at the </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Cape Peninsula University of Technology.</w:t>
      </w:r>
    </w:p>
    <w:p w:rsidR="007B42F8" w:rsidRPr="007B42F8" w:rsidRDefault="007B42F8" w:rsidP="008323D1">
      <w:pPr>
        <w:spacing w:after="0" w:line="360" w:lineRule="auto"/>
        <w:jc w:val="center"/>
        <w:rPr>
          <w:rFonts w:ascii="Arial" w:hAnsi="Arial" w:cs="Arial"/>
          <w:lang w:val="en-GB"/>
        </w:rPr>
      </w:pP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 xml:space="preserve">Contact details: </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Email: charl.esau@uct.ac.za</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Tel.: 021 650 2021</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Mobile: 073 763 5254</w:t>
      </w:r>
    </w:p>
    <w:p w:rsidR="007B42F8" w:rsidRPr="007B42F8" w:rsidRDefault="007B42F8" w:rsidP="008323D1">
      <w:pPr>
        <w:spacing w:after="0" w:line="360" w:lineRule="auto"/>
        <w:jc w:val="center"/>
        <w:rPr>
          <w:rFonts w:ascii="Arial" w:hAnsi="Arial" w:cs="Arial"/>
          <w:lang w:val="en-GB"/>
        </w:rPr>
      </w:pP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Supervisor: Emeritus Professor Doris Khalil</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Co-supervisor: Angela Dunn (MPH)</w:t>
      </w:r>
    </w:p>
    <w:p w:rsidR="007B42F8" w:rsidRPr="007B42F8" w:rsidRDefault="007B42F8" w:rsidP="008323D1">
      <w:pPr>
        <w:spacing w:after="0" w:line="360" w:lineRule="auto"/>
        <w:jc w:val="center"/>
        <w:rPr>
          <w:rFonts w:ascii="Arial" w:hAnsi="Arial" w:cs="Arial"/>
          <w:lang w:val="en-GB"/>
        </w:rPr>
      </w:pP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Contact details:</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Email: KhalilD@cput.ac.za</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Email: DunnA@cput.ac.za</w:t>
      </w:r>
    </w:p>
    <w:p w:rsidR="007B42F8" w:rsidRPr="007B42F8" w:rsidRDefault="007B42F8" w:rsidP="008323D1">
      <w:pPr>
        <w:spacing w:after="0" w:line="360" w:lineRule="auto"/>
        <w:jc w:val="center"/>
        <w:rPr>
          <w:rFonts w:ascii="Arial" w:hAnsi="Arial" w:cs="Arial"/>
          <w:lang w:val="en-GB"/>
        </w:rPr>
      </w:pPr>
      <w:r w:rsidRPr="007B42F8">
        <w:rPr>
          <w:rFonts w:ascii="Arial" w:hAnsi="Arial" w:cs="Arial"/>
          <w:lang w:val="en-GB"/>
        </w:rPr>
        <w:t>Bellville office: 021 959 5612</w:t>
      </w:r>
    </w:p>
    <w:p w:rsidR="007B42F8" w:rsidRPr="007B42F8" w:rsidRDefault="007B42F8" w:rsidP="008323D1">
      <w:pPr>
        <w:spacing w:after="0" w:line="360" w:lineRule="auto"/>
        <w:rPr>
          <w:rFonts w:ascii="Arial" w:eastAsia="Times New Roman" w:hAnsi="Arial" w:cs="Arial"/>
          <w:bCs/>
          <w:color w:val="808080"/>
          <w:lang w:val="en-GB"/>
        </w:rPr>
      </w:pPr>
    </w:p>
    <w:p w:rsidR="007B42F8" w:rsidRPr="007B42F8" w:rsidRDefault="007B42F8" w:rsidP="008323D1">
      <w:pPr>
        <w:spacing w:after="0" w:line="360" w:lineRule="auto"/>
        <w:rPr>
          <w:rFonts w:ascii="Arial" w:eastAsia="Times New Roman" w:hAnsi="Arial" w:cs="Arial"/>
          <w:bCs/>
          <w:color w:val="808080"/>
          <w:lang w:val="en-GB"/>
        </w:rPr>
      </w:pPr>
    </w:p>
    <w:p w:rsidR="007B42F8" w:rsidRPr="007B42F8" w:rsidRDefault="007B42F8" w:rsidP="008323D1">
      <w:pPr>
        <w:spacing w:after="0" w:line="360" w:lineRule="auto"/>
        <w:jc w:val="center"/>
        <w:rPr>
          <w:rFonts w:ascii="Arial" w:eastAsia="Times New Roman" w:hAnsi="Arial" w:cs="Arial"/>
          <w:bCs/>
          <w:lang w:val="en-GB"/>
        </w:rPr>
      </w:pPr>
      <w:r w:rsidRPr="007B42F8">
        <w:rPr>
          <w:rFonts w:ascii="Arial" w:eastAsia="Times New Roman" w:hAnsi="Arial" w:cs="Arial"/>
          <w:bCs/>
          <w:lang w:val="en-GB"/>
        </w:rPr>
        <w:t>SASOHN membership number: SASOHN 2560</w:t>
      </w:r>
    </w:p>
    <w:p w:rsidR="007B42F8" w:rsidRPr="007B42F8" w:rsidRDefault="007B42F8" w:rsidP="008323D1">
      <w:pPr>
        <w:spacing w:after="0" w:line="360" w:lineRule="auto"/>
        <w:jc w:val="center"/>
        <w:rPr>
          <w:rFonts w:ascii="Arial" w:eastAsia="Times New Roman" w:hAnsi="Arial" w:cs="Arial"/>
          <w:b/>
          <w:color w:val="808080"/>
          <w:lang w:val="en-GB"/>
        </w:rPr>
      </w:pPr>
    </w:p>
    <w:p w:rsidR="007B42F8" w:rsidRPr="007B42F8" w:rsidRDefault="007B42F8" w:rsidP="008323D1">
      <w:pPr>
        <w:spacing w:after="0" w:line="360" w:lineRule="auto"/>
        <w:jc w:val="center"/>
        <w:rPr>
          <w:rFonts w:ascii="Arial" w:hAnsi="Arial" w:cs="Arial"/>
        </w:rPr>
      </w:pPr>
      <w:r w:rsidRPr="007B42F8">
        <w:rPr>
          <w:rFonts w:ascii="Arial" w:hAnsi="Arial" w:cs="Arial"/>
        </w:rPr>
        <w:t>Word count: 24</w:t>
      </w:r>
      <w:r w:rsidR="004660DA">
        <w:rPr>
          <w:rFonts w:ascii="Arial" w:hAnsi="Arial" w:cs="Arial"/>
        </w:rPr>
        <w:t>3</w:t>
      </w:r>
      <w:r w:rsidR="00001B91">
        <w:rPr>
          <w:rFonts w:ascii="Arial" w:hAnsi="Arial" w:cs="Arial"/>
        </w:rPr>
        <w:t>7</w:t>
      </w:r>
    </w:p>
    <w:p w:rsidR="007B42F8" w:rsidRPr="007B42F8" w:rsidRDefault="007B42F8" w:rsidP="008323D1">
      <w:pPr>
        <w:spacing w:after="0" w:line="360" w:lineRule="auto"/>
        <w:rPr>
          <w:rFonts w:ascii="Arial" w:hAnsi="Arial" w:cs="Arial"/>
          <w:b/>
        </w:rPr>
      </w:pPr>
    </w:p>
    <w:p w:rsidR="007B42F8" w:rsidRPr="007B42F8" w:rsidRDefault="007B42F8" w:rsidP="008323D1">
      <w:pPr>
        <w:spacing w:after="0" w:line="360" w:lineRule="auto"/>
        <w:rPr>
          <w:rFonts w:ascii="Arial" w:hAnsi="Arial" w:cs="Arial"/>
          <w:b/>
        </w:rPr>
      </w:pPr>
    </w:p>
    <w:p w:rsidR="007B42F8" w:rsidRPr="007B42F8" w:rsidRDefault="007B42F8" w:rsidP="008323D1">
      <w:pPr>
        <w:spacing w:after="0" w:line="360" w:lineRule="auto"/>
        <w:rPr>
          <w:rFonts w:ascii="Arial" w:hAnsi="Arial" w:cs="Arial"/>
          <w:b/>
        </w:rPr>
      </w:pPr>
    </w:p>
    <w:p w:rsidR="007B42F8" w:rsidRPr="007B42F8" w:rsidRDefault="007B42F8" w:rsidP="008323D1">
      <w:pPr>
        <w:spacing w:after="0" w:line="360" w:lineRule="auto"/>
        <w:jc w:val="both"/>
        <w:rPr>
          <w:rFonts w:ascii="Arial" w:hAnsi="Arial" w:cs="Arial"/>
        </w:rPr>
      </w:pPr>
      <w:r w:rsidRPr="007B42F8">
        <w:rPr>
          <w:rFonts w:ascii="Arial" w:hAnsi="Arial" w:cs="Arial"/>
        </w:rPr>
        <w:t xml:space="preserve">This research was undertaken in June 2013 with the data collection process commencing on the 12 November 2013 after ethical approval was received from the Cape Peninsula University of Technology Health and Wellness Sciences Research Ethics Committee (ref: HW-REC 2013/H34) and the University of Cape Town Faculty of Health Sciences Human Research Ethics Committee (ref: HREC-689/2013). </w:t>
      </w:r>
    </w:p>
    <w:p w:rsidR="007B42F8" w:rsidRPr="007B42F8" w:rsidRDefault="00B1258A" w:rsidP="007B42F8">
      <w:pPr>
        <w:keepNext/>
        <w:spacing w:after="0" w:line="240" w:lineRule="auto"/>
        <w:jc w:val="center"/>
        <w:outlineLvl w:val="0"/>
        <w:rPr>
          <w:rFonts w:ascii="Times New Roman" w:eastAsia="Times New Roman" w:hAnsi="Times New Roman" w:cs="Times New Roman"/>
          <w:b/>
          <w:color w:val="000000" w:themeColor="text1"/>
          <w:sz w:val="24"/>
          <w:szCs w:val="24"/>
          <w:lang w:val="en-GB"/>
        </w:rPr>
      </w:pPr>
      <w:bookmarkStart w:id="0" w:name="_Toc395534178"/>
      <w:r w:rsidRPr="008B6BCB">
        <w:rPr>
          <w:rFonts w:ascii="Times New Roman" w:eastAsia="Times New Roman" w:hAnsi="Times New Roman" w:cs="Times New Roman"/>
          <w:b/>
          <w:color w:val="000000" w:themeColor="text1"/>
          <w:sz w:val="24"/>
          <w:szCs w:val="24"/>
          <w:lang w:val="en-GB"/>
        </w:rPr>
        <w:lastRenderedPageBreak/>
        <w:t>Abstract</w:t>
      </w:r>
      <w:bookmarkEnd w:id="0"/>
    </w:p>
    <w:p w:rsidR="007B42F8" w:rsidRPr="007B42F8" w:rsidRDefault="007B42F8" w:rsidP="007B42F8">
      <w:pPr>
        <w:spacing w:after="0" w:line="240" w:lineRule="auto"/>
        <w:jc w:val="center"/>
        <w:rPr>
          <w:rFonts w:ascii="Arial" w:eastAsia="Times New Roman" w:hAnsi="Arial" w:cs="Arial"/>
          <w:b/>
          <w:lang w:val="en-GB"/>
        </w:rPr>
      </w:pPr>
    </w:p>
    <w:p w:rsidR="007B42F8" w:rsidRPr="007B42F8" w:rsidRDefault="007B42F8" w:rsidP="007B42F8">
      <w:pPr>
        <w:spacing w:after="0" w:line="360" w:lineRule="auto"/>
        <w:jc w:val="both"/>
        <w:rPr>
          <w:rFonts w:ascii="Arial" w:eastAsia="Times New Roman" w:hAnsi="Arial" w:cs="Arial"/>
          <w:lang w:val="en-GB"/>
        </w:rPr>
      </w:pPr>
      <w:r w:rsidRPr="007B42F8">
        <w:rPr>
          <w:rFonts w:ascii="Arial" w:eastAsia="Times New Roman" w:hAnsi="Arial" w:cs="Arial"/>
          <w:b/>
          <w:lang w:val="en-GB"/>
        </w:rPr>
        <w:t>Purpose:</w:t>
      </w:r>
      <w:r w:rsidRPr="007B42F8">
        <w:rPr>
          <w:rFonts w:ascii="Arial" w:eastAsia="Times New Roman" w:hAnsi="Arial" w:cs="Arial"/>
          <w:lang w:val="en-GB"/>
        </w:rPr>
        <w:t xml:space="preserve"> Explores injury on duty prevention and management strategies currently used in </w:t>
      </w:r>
      <w:r w:rsidR="00367E08" w:rsidRPr="007B42F8">
        <w:rPr>
          <w:rFonts w:ascii="Arial" w:eastAsia="Times New Roman" w:hAnsi="Arial" w:cs="Arial"/>
          <w:lang w:val="en-GB"/>
        </w:rPr>
        <w:t xml:space="preserve">Western Cape </w:t>
      </w:r>
      <w:r w:rsidRPr="007B42F8">
        <w:rPr>
          <w:rFonts w:ascii="Arial" w:eastAsia="Times New Roman" w:hAnsi="Arial" w:cs="Arial"/>
          <w:lang w:val="en-GB"/>
        </w:rPr>
        <w:t xml:space="preserve">higher education settings. </w:t>
      </w:r>
    </w:p>
    <w:p w:rsidR="007B42F8" w:rsidRPr="007B42F8" w:rsidRDefault="007B42F8" w:rsidP="007B42F8">
      <w:pPr>
        <w:spacing w:after="0" w:line="360" w:lineRule="auto"/>
        <w:jc w:val="both"/>
        <w:rPr>
          <w:rFonts w:ascii="Arial" w:eastAsia="Times New Roman" w:hAnsi="Arial" w:cs="Arial"/>
          <w:lang w:val="en-GB"/>
        </w:rPr>
      </w:pPr>
      <w:r w:rsidRPr="007B42F8">
        <w:rPr>
          <w:rFonts w:ascii="Arial" w:eastAsia="Times New Roman" w:hAnsi="Arial" w:cs="Arial"/>
          <w:b/>
          <w:lang w:val="en-GB"/>
        </w:rPr>
        <w:t>Aims and objectives:</w:t>
      </w:r>
      <w:r w:rsidRPr="007B42F8">
        <w:rPr>
          <w:rFonts w:ascii="Arial" w:eastAsia="Times New Roman" w:hAnsi="Arial" w:cs="Arial"/>
          <w:lang w:val="en-GB"/>
        </w:rPr>
        <w:t xml:space="preserve"> </w:t>
      </w:r>
      <w:r w:rsidR="00020E63" w:rsidRPr="00020E63">
        <w:rPr>
          <w:rFonts w:ascii="Arial" w:eastAsia="Times New Roman" w:hAnsi="Arial" w:cs="Arial"/>
          <w:lang w:val="en-GB"/>
        </w:rPr>
        <w:t>To determine work-related injuries, examine approaches to prevent injuries and check staff health service provision models.</w:t>
      </w:r>
    </w:p>
    <w:p w:rsidR="00020E63" w:rsidRDefault="007B42F8" w:rsidP="007B42F8">
      <w:pPr>
        <w:spacing w:after="0" w:line="360" w:lineRule="auto"/>
        <w:jc w:val="both"/>
        <w:rPr>
          <w:rFonts w:ascii="Arial" w:eastAsia="Times New Roman" w:hAnsi="Arial" w:cs="Arial"/>
          <w:lang w:val="en-GB"/>
        </w:rPr>
      </w:pPr>
      <w:r w:rsidRPr="007B42F8">
        <w:rPr>
          <w:rFonts w:ascii="Arial" w:eastAsia="Times New Roman" w:hAnsi="Arial" w:cs="Arial"/>
          <w:b/>
          <w:lang w:val="en-GB"/>
        </w:rPr>
        <w:t>Methodology:</w:t>
      </w:r>
      <w:r w:rsidRPr="007B42F8">
        <w:rPr>
          <w:rFonts w:ascii="Arial" w:eastAsia="Times New Roman" w:hAnsi="Arial" w:cs="Arial"/>
          <w:lang w:val="en-GB"/>
        </w:rPr>
        <w:t xml:space="preserve"> </w:t>
      </w:r>
      <w:r w:rsidR="00CC2EF3" w:rsidRPr="00020E63">
        <w:rPr>
          <w:rFonts w:ascii="Arial" w:eastAsia="Times New Roman" w:hAnsi="Arial" w:cs="Arial"/>
          <w:lang w:val="en-GB"/>
        </w:rPr>
        <w:t xml:space="preserve">After faculty ethics approval </w:t>
      </w:r>
      <w:r w:rsidR="00CC2EF3">
        <w:rPr>
          <w:rFonts w:ascii="Arial" w:eastAsia="Times New Roman" w:hAnsi="Arial" w:cs="Arial"/>
          <w:lang w:val="en-GB"/>
        </w:rPr>
        <w:t>a</w:t>
      </w:r>
      <w:r w:rsidR="00020E63" w:rsidRPr="00020E63">
        <w:rPr>
          <w:rFonts w:ascii="Arial" w:eastAsia="Times New Roman" w:hAnsi="Arial" w:cs="Arial"/>
          <w:lang w:val="en-GB"/>
        </w:rPr>
        <w:t xml:space="preserve"> mixed-method multiple case study design was applied</w:t>
      </w:r>
      <w:r w:rsidR="00CC2EF3">
        <w:rPr>
          <w:rFonts w:ascii="Arial" w:eastAsia="Times New Roman" w:hAnsi="Arial" w:cs="Arial"/>
          <w:lang w:val="en-GB"/>
        </w:rPr>
        <w:t xml:space="preserve"> to collect </w:t>
      </w:r>
      <w:r w:rsidR="00367E08">
        <w:rPr>
          <w:rFonts w:ascii="Arial" w:eastAsia="Times New Roman" w:hAnsi="Arial" w:cs="Arial"/>
          <w:lang w:val="en-GB"/>
        </w:rPr>
        <w:t xml:space="preserve">and triangulate </w:t>
      </w:r>
      <w:r w:rsidR="00020E63" w:rsidRPr="00020E63">
        <w:rPr>
          <w:rFonts w:ascii="Arial" w:eastAsia="Times New Roman" w:hAnsi="Arial" w:cs="Arial"/>
          <w:lang w:val="en-GB"/>
        </w:rPr>
        <w:t xml:space="preserve">data </w:t>
      </w:r>
      <w:r w:rsidR="00367E08">
        <w:rPr>
          <w:rFonts w:ascii="Arial" w:eastAsia="Times New Roman" w:hAnsi="Arial" w:cs="Arial"/>
          <w:lang w:val="en-GB"/>
        </w:rPr>
        <w:t xml:space="preserve">from </w:t>
      </w:r>
      <w:r w:rsidR="00020E63" w:rsidRPr="00020E63">
        <w:rPr>
          <w:rFonts w:ascii="Arial" w:eastAsia="Times New Roman" w:hAnsi="Arial" w:cs="Arial"/>
          <w:lang w:val="en-GB"/>
        </w:rPr>
        <w:t>documents, questionnaires, and semi-structured interviews. Confidentiality was maintained.</w:t>
      </w:r>
    </w:p>
    <w:p w:rsidR="007B42F8" w:rsidRPr="007B42F8" w:rsidRDefault="007B42F8" w:rsidP="00020E63">
      <w:pPr>
        <w:spacing w:after="0" w:line="360" w:lineRule="auto"/>
        <w:jc w:val="both"/>
        <w:rPr>
          <w:rFonts w:ascii="Arial" w:eastAsia="Times New Roman" w:hAnsi="Arial" w:cs="Arial"/>
          <w:lang w:val="en-GB"/>
        </w:rPr>
      </w:pPr>
      <w:r w:rsidRPr="007B42F8">
        <w:rPr>
          <w:rFonts w:ascii="Arial" w:eastAsia="Times New Roman" w:hAnsi="Arial" w:cs="Arial"/>
          <w:b/>
          <w:lang w:val="en-GB"/>
        </w:rPr>
        <w:t>Main findings:</w:t>
      </w:r>
      <w:r w:rsidRPr="007B42F8">
        <w:rPr>
          <w:rFonts w:ascii="Arial" w:eastAsia="Times New Roman" w:hAnsi="Arial" w:cs="Arial"/>
          <w:lang w:val="en-GB"/>
        </w:rPr>
        <w:t xml:space="preserve"> </w:t>
      </w:r>
      <w:r w:rsidR="00020E63" w:rsidRPr="00020E63">
        <w:rPr>
          <w:rFonts w:ascii="Arial" w:eastAsia="Times New Roman" w:hAnsi="Arial" w:cs="Arial"/>
          <w:lang w:val="en-GB"/>
        </w:rPr>
        <w:t>Under reporting of injuries was common when comparing security records with injury claims. Slips, trips, falls and musculoskeletal injuries were the main types of injury claims. Injury prevention training, communication and information are not adequately supported. Documentation was available but awareness was low.</w:t>
      </w:r>
    </w:p>
    <w:p w:rsidR="00020E63" w:rsidRDefault="007B42F8" w:rsidP="007B42F8">
      <w:pPr>
        <w:spacing w:after="0" w:line="360" w:lineRule="auto"/>
        <w:jc w:val="both"/>
        <w:rPr>
          <w:rFonts w:ascii="Arial" w:eastAsia="Times New Roman" w:hAnsi="Arial" w:cs="Arial"/>
          <w:b/>
          <w:bCs/>
          <w:lang w:val="en-GB"/>
        </w:rPr>
      </w:pPr>
      <w:r w:rsidRPr="007B42F8">
        <w:rPr>
          <w:rFonts w:ascii="Arial" w:eastAsia="Times New Roman" w:hAnsi="Arial" w:cs="Arial"/>
          <w:b/>
          <w:bCs/>
          <w:lang w:val="en-GB"/>
        </w:rPr>
        <w:t xml:space="preserve">Conclusions: </w:t>
      </w:r>
      <w:r w:rsidR="00020E63" w:rsidRPr="00020E63">
        <w:rPr>
          <w:rFonts w:ascii="Arial" w:eastAsia="Times New Roman" w:hAnsi="Arial" w:cs="Arial"/>
          <w:bCs/>
          <w:lang w:val="en-GB"/>
        </w:rPr>
        <w:t>Injuries were similar to general industry</w:t>
      </w:r>
      <w:r w:rsidR="00855B3B">
        <w:rPr>
          <w:rFonts w:ascii="Arial" w:eastAsia="Times New Roman" w:hAnsi="Arial" w:cs="Arial"/>
          <w:bCs/>
          <w:lang w:val="en-GB"/>
        </w:rPr>
        <w:t>.</w:t>
      </w:r>
      <w:r w:rsidR="00020E63" w:rsidRPr="00020E63">
        <w:rPr>
          <w:rFonts w:ascii="Arial" w:eastAsia="Times New Roman" w:hAnsi="Arial" w:cs="Arial"/>
          <w:bCs/>
          <w:lang w:val="en-GB"/>
        </w:rPr>
        <w:t xml:space="preserve"> Policies were available but not applied. Occupational Health and Safety systems were deficient. Low response rates limited the study.</w:t>
      </w:r>
      <w:r w:rsidR="00020E63" w:rsidRPr="00020E63">
        <w:rPr>
          <w:rFonts w:ascii="Arial" w:eastAsia="Times New Roman" w:hAnsi="Arial" w:cs="Arial"/>
          <w:b/>
          <w:bCs/>
          <w:lang w:val="en-GB"/>
        </w:rPr>
        <w:t xml:space="preserve"> </w:t>
      </w:r>
    </w:p>
    <w:p w:rsidR="007B42F8" w:rsidRDefault="007B42F8" w:rsidP="007B42F8">
      <w:pPr>
        <w:spacing w:after="0" w:line="360" w:lineRule="auto"/>
        <w:jc w:val="both"/>
        <w:rPr>
          <w:rFonts w:ascii="Arial" w:eastAsia="Times New Roman" w:hAnsi="Arial" w:cs="Arial"/>
          <w:b/>
          <w:lang w:val="en-GB"/>
        </w:rPr>
      </w:pPr>
      <w:r w:rsidRPr="007B42F8">
        <w:rPr>
          <w:rFonts w:ascii="Arial" w:eastAsia="Times New Roman" w:hAnsi="Arial" w:cs="Arial"/>
          <w:b/>
          <w:bCs/>
          <w:lang w:val="en-GB"/>
        </w:rPr>
        <w:t>Recommendation:</w:t>
      </w:r>
      <w:r w:rsidR="00855B3B">
        <w:rPr>
          <w:rFonts w:ascii="Arial" w:eastAsia="Times New Roman" w:hAnsi="Arial" w:cs="Arial"/>
          <w:b/>
          <w:bCs/>
          <w:lang w:val="en-GB"/>
        </w:rPr>
        <w:t xml:space="preserve"> </w:t>
      </w:r>
      <w:r w:rsidR="003B6685">
        <w:rPr>
          <w:rFonts w:ascii="Arial" w:eastAsia="Times New Roman" w:hAnsi="Arial" w:cs="Arial"/>
          <w:lang w:val="en-GB"/>
        </w:rPr>
        <w:t>F</w:t>
      </w:r>
      <w:r w:rsidR="00CC2EF3" w:rsidRPr="00CC2EF3">
        <w:rPr>
          <w:rFonts w:ascii="Arial" w:eastAsia="Times New Roman" w:hAnsi="Arial" w:cs="Arial"/>
          <w:lang w:val="en-GB"/>
        </w:rPr>
        <w:t>ully implement</w:t>
      </w:r>
      <w:r w:rsidR="003B6685" w:rsidRPr="003B6685">
        <w:rPr>
          <w:rFonts w:ascii="Arial" w:eastAsia="Times New Roman" w:hAnsi="Arial" w:cs="Arial"/>
          <w:lang w:val="en-GB"/>
        </w:rPr>
        <w:t xml:space="preserve"> </w:t>
      </w:r>
      <w:r w:rsidR="003B6685">
        <w:rPr>
          <w:rFonts w:ascii="Arial" w:eastAsia="Times New Roman" w:hAnsi="Arial" w:cs="Arial"/>
          <w:lang w:val="en-GB"/>
        </w:rPr>
        <w:t>i</w:t>
      </w:r>
      <w:r w:rsidR="003B6685" w:rsidRPr="00CC2EF3">
        <w:rPr>
          <w:rFonts w:ascii="Arial" w:eastAsia="Times New Roman" w:hAnsi="Arial" w:cs="Arial"/>
          <w:lang w:val="en-GB"/>
        </w:rPr>
        <w:t xml:space="preserve">njury prevention programmes </w:t>
      </w:r>
      <w:r w:rsidR="003B6685">
        <w:rPr>
          <w:rFonts w:ascii="Arial" w:eastAsia="Times New Roman" w:hAnsi="Arial" w:cs="Arial"/>
          <w:lang w:val="en-GB"/>
        </w:rPr>
        <w:t xml:space="preserve">based on </w:t>
      </w:r>
      <w:r w:rsidR="003B6685">
        <w:rPr>
          <w:rFonts w:ascii="Arial" w:eastAsia="Times New Roman" w:hAnsi="Arial" w:cs="Arial"/>
          <w:lang w:val="en-GB"/>
        </w:rPr>
        <w:t xml:space="preserve">International Labour Organization </w:t>
      </w:r>
      <w:r w:rsidR="00F131EC" w:rsidRPr="007B42F8">
        <w:rPr>
          <w:rFonts w:ascii="Arial" w:eastAsia="Times New Roman" w:hAnsi="Arial" w:cs="Arial"/>
          <w:lang w:val="en-GB"/>
        </w:rPr>
        <w:t>standard</w:t>
      </w:r>
      <w:r w:rsidR="00F131EC">
        <w:rPr>
          <w:rFonts w:ascii="Arial" w:eastAsia="Times New Roman" w:hAnsi="Arial" w:cs="Arial"/>
          <w:lang w:val="en-GB"/>
        </w:rPr>
        <w:t>s</w:t>
      </w:r>
      <w:r w:rsidR="00F131EC" w:rsidRPr="007B42F8">
        <w:rPr>
          <w:rFonts w:ascii="Arial" w:eastAsia="Times New Roman" w:hAnsi="Arial" w:cs="Arial"/>
          <w:lang w:val="en-GB"/>
        </w:rPr>
        <w:t xml:space="preserve"> </w:t>
      </w:r>
      <w:r w:rsidR="00F131EC" w:rsidRPr="007B42F8">
        <w:rPr>
          <w:rFonts w:ascii="Arial" w:eastAsia="Times New Roman" w:hAnsi="Arial" w:cs="Arial"/>
          <w:lang w:val="en-GB"/>
        </w:rPr>
        <w:t>and</w:t>
      </w:r>
      <w:r w:rsidR="00F131EC" w:rsidRPr="007B42F8">
        <w:rPr>
          <w:rFonts w:ascii="Arial" w:eastAsia="Times New Roman" w:hAnsi="Arial" w:cs="Arial"/>
          <w:lang w:val="en-GB"/>
        </w:rPr>
        <w:t xml:space="preserve"> </w:t>
      </w:r>
      <w:r w:rsidR="003B6685" w:rsidRPr="007B42F8">
        <w:rPr>
          <w:rFonts w:ascii="Arial" w:eastAsia="Times New Roman" w:hAnsi="Arial" w:cs="Arial"/>
          <w:lang w:val="en-GB"/>
        </w:rPr>
        <w:t>guidelines</w:t>
      </w:r>
      <w:r w:rsidR="003B6685">
        <w:rPr>
          <w:rFonts w:ascii="Arial" w:eastAsia="Times New Roman" w:hAnsi="Arial" w:cs="Arial"/>
          <w:lang w:val="en-GB"/>
        </w:rPr>
        <w:t>.</w:t>
      </w:r>
      <w:r w:rsidR="00CC2EF3" w:rsidRPr="00CC2EF3">
        <w:rPr>
          <w:rFonts w:ascii="Arial" w:eastAsia="Times New Roman" w:hAnsi="Arial" w:cs="Arial"/>
          <w:b/>
          <w:lang w:val="en-GB"/>
        </w:rPr>
        <w:t xml:space="preserve"> </w:t>
      </w:r>
    </w:p>
    <w:p w:rsidR="00CC2EF3" w:rsidRPr="007B42F8" w:rsidRDefault="00CC2EF3" w:rsidP="007B42F8">
      <w:pPr>
        <w:spacing w:after="0" w:line="360" w:lineRule="auto"/>
        <w:jc w:val="both"/>
        <w:rPr>
          <w:rFonts w:ascii="Arial" w:eastAsia="Times New Roman" w:hAnsi="Arial" w:cs="Arial"/>
          <w:lang w:val="en-GB"/>
        </w:rPr>
      </w:pPr>
    </w:p>
    <w:p w:rsidR="007B42F8" w:rsidRPr="007B42F8" w:rsidRDefault="007B42F8" w:rsidP="007B42F8">
      <w:pPr>
        <w:spacing w:after="0" w:line="360" w:lineRule="auto"/>
        <w:ind w:left="1418" w:hanging="1418"/>
        <w:rPr>
          <w:rFonts w:ascii="Arial" w:eastAsia="Times New Roman" w:hAnsi="Arial" w:cs="Arial"/>
          <w:lang w:val="en-GB"/>
        </w:rPr>
      </w:pPr>
      <w:r w:rsidRPr="007B42F8">
        <w:rPr>
          <w:rFonts w:ascii="Arial" w:eastAsia="Times New Roman" w:hAnsi="Arial" w:cs="Arial"/>
          <w:b/>
          <w:lang w:val="en-GB"/>
        </w:rPr>
        <w:t>Key words:</w:t>
      </w:r>
      <w:r w:rsidRPr="007B42F8">
        <w:rPr>
          <w:rFonts w:ascii="Arial" w:eastAsia="Times New Roman" w:hAnsi="Arial" w:cs="Arial"/>
          <w:lang w:val="en-GB"/>
        </w:rPr>
        <w:t xml:space="preserve"> </w:t>
      </w:r>
      <w:r w:rsidRPr="007B42F8">
        <w:rPr>
          <w:rFonts w:ascii="Arial" w:eastAsia="Times New Roman" w:hAnsi="Arial" w:cs="Arial"/>
          <w:lang w:val="en-GB"/>
        </w:rPr>
        <w:tab/>
        <w:t>Higher Education Institutions, Injury prevention, Occupational health and safety systems.</w:t>
      </w:r>
    </w:p>
    <w:p w:rsidR="007B42F8" w:rsidRPr="007B42F8" w:rsidRDefault="007B42F8" w:rsidP="007B42F8"/>
    <w:p w:rsidR="007B42F8" w:rsidRDefault="007B42F8" w:rsidP="009E3B63">
      <w:pPr>
        <w:keepNext/>
        <w:keepLines/>
        <w:spacing w:before="200" w:after="0" w:line="360" w:lineRule="auto"/>
        <w:outlineLvl w:val="1"/>
        <w:rPr>
          <w:rFonts w:ascii="Arial" w:eastAsiaTheme="majorEastAsia" w:hAnsi="Arial" w:cstheme="majorBidi"/>
          <w:b/>
          <w:color w:val="1F497D" w:themeColor="text2"/>
          <w:sz w:val="24"/>
          <w:szCs w:val="24"/>
          <w:lang w:val="en-GB"/>
        </w:rPr>
      </w:pPr>
    </w:p>
    <w:p w:rsidR="00020E63" w:rsidRPr="00020E63" w:rsidRDefault="00020E63" w:rsidP="00020E63">
      <w:pPr>
        <w:tabs>
          <w:tab w:val="left" w:pos="2317"/>
        </w:tabs>
        <w:spacing w:after="0" w:line="240" w:lineRule="auto"/>
        <w:rPr>
          <w:rFonts w:ascii="Arial" w:eastAsia="Arial" w:hAnsi="Arial" w:cs="Times New Roman"/>
          <w:b/>
          <w:color w:val="000000"/>
          <w:lang w:val="en-US"/>
        </w:rPr>
      </w:pPr>
    </w:p>
    <w:p w:rsidR="00020E63" w:rsidRPr="00020E63" w:rsidRDefault="00020E63" w:rsidP="00020E63">
      <w:pPr>
        <w:tabs>
          <w:tab w:val="left" w:pos="2317"/>
        </w:tabs>
        <w:spacing w:after="0" w:line="240" w:lineRule="auto"/>
        <w:rPr>
          <w:rFonts w:ascii="Arial" w:eastAsia="Arial" w:hAnsi="Arial" w:cs="Times New Roman"/>
          <w:b/>
          <w:color w:val="000000"/>
          <w:lang w:val="en-US"/>
        </w:rPr>
      </w:pPr>
    </w:p>
    <w:p w:rsidR="00020E63" w:rsidRDefault="00020E63" w:rsidP="00020E63">
      <w:pPr>
        <w:keepNext/>
        <w:keepLines/>
        <w:spacing w:before="200" w:after="0" w:line="360" w:lineRule="auto"/>
        <w:outlineLvl w:val="1"/>
        <w:rPr>
          <w:rFonts w:ascii="Arial" w:eastAsiaTheme="majorEastAsia" w:hAnsi="Arial" w:cstheme="majorBidi"/>
          <w:b/>
          <w:color w:val="1F497D" w:themeColor="text2"/>
          <w:sz w:val="24"/>
          <w:szCs w:val="24"/>
          <w:lang w:val="en-GB"/>
        </w:rPr>
        <w:sectPr w:rsidR="00020E63" w:rsidSect="0030574F">
          <w:footerReference w:type="default" r:id="rId9"/>
          <w:pgSz w:w="11906" w:h="16838"/>
          <w:pgMar w:top="1440" w:right="1440" w:bottom="1440" w:left="1797" w:header="708" w:footer="708" w:gutter="0"/>
          <w:pgNumType w:start="0"/>
          <w:cols w:space="708"/>
          <w:docGrid w:linePitch="360"/>
        </w:sectPr>
      </w:pPr>
    </w:p>
    <w:sdt>
      <w:sdtPr>
        <w:rPr>
          <w:rFonts w:asciiTheme="minorHAnsi" w:eastAsiaTheme="minorHAnsi" w:hAnsiTheme="minorHAnsi" w:cstheme="minorBidi"/>
          <w:b w:val="0"/>
          <w:bCs w:val="0"/>
          <w:color w:val="auto"/>
          <w:sz w:val="22"/>
          <w:szCs w:val="22"/>
          <w:lang w:val="en-ZA" w:eastAsia="en-US"/>
        </w:rPr>
        <w:id w:val="-2069100851"/>
        <w:docPartObj>
          <w:docPartGallery w:val="Table of Contents"/>
          <w:docPartUnique/>
        </w:docPartObj>
      </w:sdtPr>
      <w:sdtEndPr>
        <w:rPr>
          <w:noProof/>
        </w:rPr>
      </w:sdtEndPr>
      <w:sdtContent>
        <w:p w:rsidR="00755A22" w:rsidRDefault="00755A22" w:rsidP="003D1E46">
          <w:pPr>
            <w:pStyle w:val="TOCHeading"/>
            <w:jc w:val="center"/>
            <w:rPr>
              <w:rFonts w:ascii="Times New Roman" w:hAnsi="Times New Roman" w:cs="Times New Roman"/>
              <w:color w:val="auto"/>
              <w:sz w:val="24"/>
              <w:szCs w:val="24"/>
            </w:rPr>
          </w:pPr>
          <w:r w:rsidRPr="00755A22">
            <w:rPr>
              <w:rFonts w:ascii="Times New Roman" w:hAnsi="Times New Roman" w:cs="Times New Roman"/>
              <w:color w:val="auto"/>
              <w:sz w:val="24"/>
              <w:szCs w:val="24"/>
            </w:rPr>
            <w:t>Contents</w:t>
          </w:r>
        </w:p>
        <w:p w:rsidR="003D1E46" w:rsidRPr="003D1E46" w:rsidRDefault="003D1E46" w:rsidP="003D1E46">
          <w:pPr>
            <w:rPr>
              <w:lang w:val="en-US" w:eastAsia="ja-JP"/>
            </w:rPr>
          </w:pPr>
        </w:p>
        <w:p w:rsidR="00755A22" w:rsidRPr="00683C52" w:rsidRDefault="00755A22" w:rsidP="00683C52">
          <w:pPr>
            <w:pStyle w:val="TOC1"/>
            <w:tabs>
              <w:tab w:val="right" w:leader="dot" w:pos="8659"/>
            </w:tabs>
            <w:spacing w:line="360" w:lineRule="auto"/>
            <w:rPr>
              <w:rFonts w:ascii="Arial" w:eastAsiaTheme="minorEastAsia" w:hAnsi="Arial" w:cs="Arial"/>
              <w:noProof/>
              <w:lang w:eastAsia="en-ZA"/>
            </w:rPr>
          </w:pPr>
          <w:r w:rsidRPr="00683C52">
            <w:rPr>
              <w:rFonts w:ascii="Arial" w:hAnsi="Arial" w:cs="Arial"/>
            </w:rPr>
            <w:fldChar w:fldCharType="begin"/>
          </w:r>
          <w:r w:rsidRPr="00683C52">
            <w:rPr>
              <w:rFonts w:ascii="Arial" w:hAnsi="Arial" w:cs="Arial"/>
            </w:rPr>
            <w:instrText xml:space="preserve"> TOC \o "1-3" \h \z \u </w:instrText>
          </w:r>
          <w:r w:rsidRPr="00683C52">
            <w:rPr>
              <w:rFonts w:ascii="Arial" w:hAnsi="Arial" w:cs="Arial"/>
            </w:rPr>
            <w:fldChar w:fldCharType="separate"/>
          </w:r>
          <w:hyperlink w:anchor="_Toc395534178" w:history="1">
            <w:r w:rsidRPr="00683C52">
              <w:rPr>
                <w:rStyle w:val="Hyperlink"/>
                <w:rFonts w:ascii="Arial" w:eastAsia="Times New Roman" w:hAnsi="Arial" w:cs="Arial"/>
                <w:noProof/>
                <w:lang w:val="en-GB"/>
              </w:rPr>
              <w:t>Abstract</w:t>
            </w:r>
            <w:r w:rsidRPr="00683C52">
              <w:rPr>
                <w:rFonts w:ascii="Arial" w:hAnsi="Arial" w:cs="Arial"/>
                <w:noProof/>
                <w:webHidden/>
              </w:rPr>
              <w:tab/>
            </w:r>
            <w:r w:rsidR="00E0235D" w:rsidRPr="00683C52">
              <w:rPr>
                <w:rFonts w:ascii="Arial" w:hAnsi="Arial" w:cs="Arial"/>
                <w:noProof/>
                <w:webHidden/>
              </w:rPr>
              <w:t>i</w:t>
            </w:r>
          </w:hyperlink>
        </w:p>
        <w:p w:rsidR="00755A2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79" w:history="1">
            <w:r w:rsidR="00755A22" w:rsidRPr="00683C52">
              <w:rPr>
                <w:rStyle w:val="Hyperlink"/>
                <w:rFonts w:ascii="Arial" w:eastAsiaTheme="majorEastAsia" w:hAnsi="Arial" w:cs="Arial"/>
                <w:noProof/>
                <w:lang w:val="en-GB"/>
              </w:rPr>
              <w:t>Introduction</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_Toc395534179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1</w:t>
            </w:r>
            <w:r w:rsidR="00755A22" w:rsidRPr="00683C52">
              <w:rPr>
                <w:rFonts w:ascii="Arial" w:hAnsi="Arial" w:cs="Arial"/>
                <w:noProof/>
                <w:webHidden/>
              </w:rPr>
              <w:fldChar w:fldCharType="end"/>
            </w:r>
          </w:hyperlink>
        </w:p>
        <w:p w:rsidR="00755A2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0" w:history="1">
            <w:r w:rsidR="00755A22" w:rsidRPr="00683C52">
              <w:rPr>
                <w:rStyle w:val="Hyperlink"/>
                <w:rFonts w:ascii="Arial" w:eastAsiaTheme="majorEastAsia" w:hAnsi="Arial" w:cs="Arial"/>
                <w:noProof/>
                <w:lang w:val="en-GB"/>
              </w:rPr>
              <w:t>Conceptual model</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_Toc395534180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1</w:t>
            </w:r>
            <w:r w:rsidR="00755A22" w:rsidRPr="00683C52">
              <w:rPr>
                <w:rFonts w:ascii="Arial" w:hAnsi="Arial" w:cs="Arial"/>
                <w:noProof/>
                <w:webHidden/>
              </w:rPr>
              <w:fldChar w:fldCharType="end"/>
            </w:r>
          </w:hyperlink>
        </w:p>
        <w:p w:rsidR="00683C5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2" w:history="1">
            <w:r w:rsidR="00683C52" w:rsidRPr="00683C52">
              <w:rPr>
                <w:rStyle w:val="Hyperlink"/>
                <w:rFonts w:ascii="Arial" w:eastAsiaTheme="majorEastAsia" w:hAnsi="Arial" w:cs="Arial"/>
                <w:noProof/>
                <w:lang w:val="en-GB"/>
              </w:rPr>
              <w:t>Occupational health in higher education institutions</w:t>
            </w:r>
            <w:r w:rsidR="00683C52" w:rsidRPr="00683C52">
              <w:rPr>
                <w:rFonts w:ascii="Arial" w:hAnsi="Arial" w:cs="Arial"/>
                <w:noProof/>
                <w:webHidden/>
              </w:rPr>
              <w:tab/>
            </w:r>
            <w:r w:rsidR="00683C52" w:rsidRPr="00683C52">
              <w:rPr>
                <w:rFonts w:ascii="Arial" w:hAnsi="Arial" w:cs="Arial"/>
                <w:noProof/>
                <w:webHidden/>
              </w:rPr>
              <w:fldChar w:fldCharType="begin"/>
            </w:r>
            <w:r w:rsidR="00683C52" w:rsidRPr="00683C52">
              <w:rPr>
                <w:rFonts w:ascii="Arial" w:hAnsi="Arial" w:cs="Arial"/>
                <w:noProof/>
                <w:webHidden/>
              </w:rPr>
              <w:instrText xml:space="preserve"> PAGEREF _Toc395534182 \h </w:instrText>
            </w:r>
            <w:r w:rsidR="00683C52" w:rsidRPr="00683C52">
              <w:rPr>
                <w:rFonts w:ascii="Arial" w:hAnsi="Arial" w:cs="Arial"/>
                <w:noProof/>
                <w:webHidden/>
              </w:rPr>
            </w:r>
            <w:r w:rsidR="00683C52" w:rsidRPr="00683C52">
              <w:rPr>
                <w:rFonts w:ascii="Arial" w:hAnsi="Arial" w:cs="Arial"/>
                <w:noProof/>
                <w:webHidden/>
              </w:rPr>
              <w:fldChar w:fldCharType="separate"/>
            </w:r>
            <w:r w:rsidR="00683C52" w:rsidRPr="00683C52">
              <w:rPr>
                <w:rFonts w:ascii="Arial" w:hAnsi="Arial" w:cs="Arial"/>
                <w:noProof/>
                <w:webHidden/>
              </w:rPr>
              <w:t>2</w:t>
            </w:r>
            <w:r w:rsidR="00683C52" w:rsidRPr="00683C52">
              <w:rPr>
                <w:rFonts w:ascii="Arial" w:hAnsi="Arial" w:cs="Arial"/>
                <w:noProof/>
                <w:webHidden/>
              </w:rPr>
              <w:fldChar w:fldCharType="end"/>
            </w:r>
          </w:hyperlink>
        </w:p>
        <w:p w:rsidR="00755A2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2" w:history="1">
            <w:r w:rsidR="00755A22" w:rsidRPr="00683C52">
              <w:rPr>
                <w:rStyle w:val="Hyperlink"/>
                <w:rFonts w:ascii="Arial" w:eastAsiaTheme="majorEastAsia" w:hAnsi="Arial" w:cs="Arial"/>
                <w:noProof/>
                <w:lang w:val="en-GB"/>
              </w:rPr>
              <w:t>Prevention of occupational injuries and diseases</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_Toc395534182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2</w:t>
            </w:r>
            <w:r w:rsidR="00755A22" w:rsidRPr="00683C52">
              <w:rPr>
                <w:rFonts w:ascii="Arial" w:hAnsi="Arial" w:cs="Arial"/>
                <w:noProof/>
                <w:webHidden/>
              </w:rPr>
              <w:fldChar w:fldCharType="end"/>
            </w:r>
          </w:hyperlink>
        </w:p>
        <w:p w:rsidR="00755A2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3" w:history="1">
            <w:r w:rsidR="00755A22" w:rsidRPr="00683C52">
              <w:rPr>
                <w:rStyle w:val="Hyperlink"/>
                <w:rFonts w:ascii="Arial" w:eastAsiaTheme="majorEastAsia" w:hAnsi="Arial" w:cs="Arial"/>
                <w:noProof/>
                <w:lang w:val="en-GB"/>
              </w:rPr>
              <w:t>The occurrence of injuries in higher education</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_Toc395534183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3</w:t>
            </w:r>
            <w:r w:rsidR="00755A22" w:rsidRPr="00683C52">
              <w:rPr>
                <w:rFonts w:ascii="Arial" w:hAnsi="Arial" w:cs="Arial"/>
                <w:noProof/>
                <w:webHidden/>
              </w:rPr>
              <w:fldChar w:fldCharType="end"/>
            </w:r>
          </w:hyperlink>
        </w:p>
        <w:p w:rsidR="00755A22"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4" w:history="1">
            <w:r w:rsidR="00755A22" w:rsidRPr="00683C52">
              <w:rPr>
                <w:rStyle w:val="Hyperlink"/>
                <w:rFonts w:ascii="Arial" w:eastAsiaTheme="majorEastAsia" w:hAnsi="Arial" w:cs="Arial"/>
                <w:noProof/>
                <w:lang w:val="en-GB"/>
              </w:rPr>
              <w:t>Health and safety management in higher education</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_Toc395534184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3</w:t>
            </w:r>
            <w:r w:rsidR="00755A22" w:rsidRPr="00683C52">
              <w:rPr>
                <w:rFonts w:ascii="Arial" w:hAnsi="Arial" w:cs="Arial"/>
                <w:noProof/>
                <w:webHidden/>
              </w:rPr>
              <w:fldChar w:fldCharType="end"/>
            </w:r>
          </w:hyperlink>
        </w:p>
        <w:p w:rsidR="00E0235D"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4" w:history="1">
            <w:r w:rsidR="00E0235D" w:rsidRPr="00683C52">
              <w:rPr>
                <w:rStyle w:val="Hyperlink"/>
                <w:rFonts w:ascii="Arial" w:eastAsiaTheme="majorEastAsia" w:hAnsi="Arial" w:cs="Arial"/>
                <w:noProof/>
                <w:lang w:val="en-GB"/>
              </w:rPr>
              <w:t>Conclusions and recommendations</w:t>
            </w:r>
            <w:r w:rsidR="00E0235D" w:rsidRPr="00683C52">
              <w:rPr>
                <w:rFonts w:ascii="Arial" w:hAnsi="Arial" w:cs="Arial"/>
                <w:noProof/>
                <w:webHidden/>
              </w:rPr>
              <w:tab/>
            </w:r>
            <w:r w:rsidR="00E0235D" w:rsidRPr="00683C52">
              <w:rPr>
                <w:rFonts w:ascii="Arial" w:hAnsi="Arial" w:cs="Arial"/>
                <w:noProof/>
                <w:webHidden/>
              </w:rPr>
              <w:fldChar w:fldCharType="begin"/>
            </w:r>
            <w:r w:rsidR="00E0235D" w:rsidRPr="00683C52">
              <w:rPr>
                <w:rFonts w:ascii="Arial" w:hAnsi="Arial" w:cs="Arial"/>
                <w:noProof/>
                <w:webHidden/>
              </w:rPr>
              <w:instrText xml:space="preserve"> PAGEREF _Toc395534184 \h </w:instrText>
            </w:r>
            <w:r w:rsidR="00E0235D" w:rsidRPr="00683C52">
              <w:rPr>
                <w:rFonts w:ascii="Arial" w:hAnsi="Arial" w:cs="Arial"/>
                <w:noProof/>
                <w:webHidden/>
              </w:rPr>
            </w:r>
            <w:r w:rsidR="00E0235D" w:rsidRPr="00683C52">
              <w:rPr>
                <w:rFonts w:ascii="Arial" w:hAnsi="Arial" w:cs="Arial"/>
                <w:noProof/>
                <w:webHidden/>
              </w:rPr>
              <w:fldChar w:fldCharType="separate"/>
            </w:r>
            <w:r w:rsidR="00E0235D" w:rsidRPr="00683C52">
              <w:rPr>
                <w:rFonts w:ascii="Arial" w:hAnsi="Arial" w:cs="Arial"/>
                <w:noProof/>
                <w:webHidden/>
              </w:rPr>
              <w:t>3</w:t>
            </w:r>
            <w:r w:rsidR="00E0235D" w:rsidRPr="00683C52">
              <w:rPr>
                <w:rFonts w:ascii="Arial" w:hAnsi="Arial" w:cs="Arial"/>
                <w:noProof/>
                <w:webHidden/>
              </w:rPr>
              <w:fldChar w:fldCharType="end"/>
            </w:r>
          </w:hyperlink>
        </w:p>
        <w:p w:rsidR="00755A22" w:rsidRPr="00683C52" w:rsidRDefault="003D1E46" w:rsidP="00683C52">
          <w:pPr>
            <w:pStyle w:val="TOC3"/>
            <w:tabs>
              <w:tab w:val="right" w:leader="dot" w:pos="8659"/>
            </w:tabs>
            <w:spacing w:line="360" w:lineRule="auto"/>
            <w:rPr>
              <w:rFonts w:ascii="Arial" w:eastAsiaTheme="minorEastAsia" w:hAnsi="Arial" w:cs="Arial"/>
              <w:noProof/>
              <w:lang w:eastAsia="en-ZA"/>
            </w:rPr>
          </w:pPr>
          <w:hyperlink w:anchor="_Toc395534185" w:history="1">
            <w:r w:rsidR="00776D65" w:rsidRPr="00683C52">
              <w:rPr>
                <w:rStyle w:val="Hyperlink"/>
                <w:rFonts w:ascii="Arial" w:eastAsiaTheme="majorEastAsia" w:hAnsi="Arial" w:cs="Arial"/>
                <w:noProof/>
                <w:lang w:val="en-GB"/>
              </w:rPr>
              <w:t xml:space="preserve">Conclusions and recommendations </w:t>
            </w:r>
            <w:r w:rsidR="00755A22" w:rsidRPr="00683C52">
              <w:rPr>
                <w:rStyle w:val="Hyperlink"/>
                <w:rFonts w:ascii="Arial" w:eastAsiaTheme="majorEastAsia" w:hAnsi="Arial" w:cs="Arial"/>
                <w:noProof/>
                <w:lang w:val="en-GB"/>
              </w:rPr>
              <w:t>based on the first aim of the study</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_Toc395534185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4</w:t>
            </w:r>
            <w:r w:rsidR="00755A22" w:rsidRPr="00683C52">
              <w:rPr>
                <w:rFonts w:ascii="Arial" w:hAnsi="Arial" w:cs="Arial"/>
                <w:noProof/>
                <w:webHidden/>
              </w:rPr>
              <w:fldChar w:fldCharType="end"/>
            </w:r>
          </w:hyperlink>
        </w:p>
        <w:p w:rsidR="00755A22" w:rsidRPr="00683C52" w:rsidRDefault="003D1E46" w:rsidP="00683C52">
          <w:pPr>
            <w:pStyle w:val="TOC3"/>
            <w:tabs>
              <w:tab w:val="right" w:leader="dot" w:pos="8659"/>
            </w:tabs>
            <w:spacing w:line="360" w:lineRule="auto"/>
            <w:rPr>
              <w:rFonts w:ascii="Arial" w:eastAsiaTheme="minorEastAsia" w:hAnsi="Arial" w:cs="Arial"/>
              <w:noProof/>
              <w:lang w:eastAsia="en-ZA"/>
            </w:rPr>
          </w:pPr>
          <w:hyperlink w:anchor="_Toc395534186" w:history="1">
            <w:r w:rsidR="00776D65" w:rsidRPr="00683C52">
              <w:rPr>
                <w:rStyle w:val="Hyperlink"/>
                <w:rFonts w:ascii="Arial" w:eastAsiaTheme="majorEastAsia" w:hAnsi="Arial" w:cs="Arial"/>
                <w:noProof/>
                <w:lang w:val="en-GB"/>
              </w:rPr>
              <w:t>Conclusions and recommendations</w:t>
            </w:r>
            <w:r w:rsidR="00755A22" w:rsidRPr="00683C52">
              <w:rPr>
                <w:rStyle w:val="Hyperlink"/>
                <w:rFonts w:ascii="Arial" w:eastAsiaTheme="majorEastAsia" w:hAnsi="Arial" w:cs="Arial"/>
                <w:noProof/>
                <w:lang w:val="en-GB"/>
              </w:rPr>
              <w:t xml:space="preserve"> based on the second aim of the study</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_Toc395534186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5</w:t>
            </w:r>
            <w:r w:rsidR="00755A22" w:rsidRPr="00683C52">
              <w:rPr>
                <w:rFonts w:ascii="Arial" w:hAnsi="Arial" w:cs="Arial"/>
                <w:noProof/>
                <w:webHidden/>
              </w:rPr>
              <w:fldChar w:fldCharType="end"/>
            </w:r>
          </w:hyperlink>
        </w:p>
        <w:p w:rsidR="00755A22" w:rsidRPr="00683C52" w:rsidRDefault="003D1E46" w:rsidP="00683C52">
          <w:pPr>
            <w:pStyle w:val="TOC3"/>
            <w:tabs>
              <w:tab w:val="right" w:leader="dot" w:pos="8659"/>
            </w:tabs>
            <w:spacing w:line="360" w:lineRule="auto"/>
            <w:rPr>
              <w:rFonts w:ascii="Arial" w:eastAsiaTheme="minorEastAsia" w:hAnsi="Arial" w:cs="Arial"/>
              <w:noProof/>
              <w:lang w:eastAsia="en-ZA"/>
            </w:rPr>
          </w:pPr>
          <w:hyperlink w:anchor="_Toc395534187" w:history="1">
            <w:r w:rsidR="00776D65" w:rsidRPr="00683C52">
              <w:rPr>
                <w:rStyle w:val="Hyperlink"/>
                <w:rFonts w:ascii="Arial" w:eastAsiaTheme="majorEastAsia" w:hAnsi="Arial" w:cs="Arial"/>
                <w:noProof/>
                <w:lang w:val="en-GB"/>
              </w:rPr>
              <w:t xml:space="preserve">Conclusions and recommendations </w:t>
            </w:r>
            <w:r w:rsidR="00755A22" w:rsidRPr="00683C52">
              <w:rPr>
                <w:rStyle w:val="Hyperlink"/>
                <w:rFonts w:ascii="Arial" w:eastAsiaTheme="majorEastAsia" w:hAnsi="Arial" w:cs="Arial"/>
                <w:noProof/>
                <w:lang w:val="en-GB"/>
              </w:rPr>
              <w:t>based on the third aim of the study</w:t>
            </w:r>
            <w:r w:rsidR="00755A22" w:rsidRPr="00683C52">
              <w:rPr>
                <w:rFonts w:ascii="Arial" w:hAnsi="Arial" w:cs="Arial"/>
                <w:noProof/>
                <w:webHidden/>
              </w:rPr>
              <w:tab/>
            </w:r>
            <w:r w:rsidR="00755A22" w:rsidRPr="00683C52">
              <w:rPr>
                <w:rFonts w:ascii="Arial" w:hAnsi="Arial" w:cs="Arial"/>
                <w:noProof/>
                <w:webHidden/>
              </w:rPr>
              <w:fldChar w:fldCharType="begin"/>
            </w:r>
            <w:r w:rsidR="00755A22" w:rsidRPr="00683C52">
              <w:rPr>
                <w:rFonts w:ascii="Arial" w:hAnsi="Arial" w:cs="Arial"/>
                <w:noProof/>
                <w:webHidden/>
              </w:rPr>
              <w:instrText xml:space="preserve"> PAGEREF _Toc395534187 \h </w:instrText>
            </w:r>
            <w:r w:rsidR="00755A22" w:rsidRPr="00683C52">
              <w:rPr>
                <w:rFonts w:ascii="Arial" w:hAnsi="Arial" w:cs="Arial"/>
                <w:noProof/>
                <w:webHidden/>
              </w:rPr>
            </w:r>
            <w:r w:rsidR="00755A22" w:rsidRPr="00683C52">
              <w:rPr>
                <w:rFonts w:ascii="Arial" w:hAnsi="Arial" w:cs="Arial"/>
                <w:noProof/>
                <w:webHidden/>
              </w:rPr>
              <w:fldChar w:fldCharType="separate"/>
            </w:r>
            <w:r w:rsidR="00E0235D" w:rsidRPr="00683C52">
              <w:rPr>
                <w:rFonts w:ascii="Arial" w:hAnsi="Arial" w:cs="Arial"/>
                <w:noProof/>
                <w:webHidden/>
              </w:rPr>
              <w:t>5</w:t>
            </w:r>
            <w:r w:rsidR="00755A22" w:rsidRPr="00683C52">
              <w:rPr>
                <w:rFonts w:ascii="Arial" w:hAnsi="Arial" w:cs="Arial"/>
                <w:noProof/>
                <w:webHidden/>
              </w:rPr>
              <w:fldChar w:fldCharType="end"/>
            </w:r>
          </w:hyperlink>
        </w:p>
        <w:p w:rsidR="00776D65"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8" w:history="1">
            <w:r w:rsidR="00776D65" w:rsidRPr="00683C52">
              <w:rPr>
                <w:rStyle w:val="Hyperlink"/>
                <w:rFonts w:ascii="Arial" w:eastAsiaTheme="majorEastAsia" w:hAnsi="Arial" w:cs="Arial"/>
                <w:noProof/>
                <w:lang w:val="en-GB"/>
              </w:rPr>
              <w:t>Recommendations for policy makers</w:t>
            </w:r>
            <w:r w:rsidR="00776D65" w:rsidRPr="00683C52">
              <w:rPr>
                <w:rFonts w:ascii="Arial" w:hAnsi="Arial" w:cs="Arial"/>
                <w:noProof/>
                <w:webHidden/>
              </w:rPr>
              <w:tab/>
            </w:r>
            <w:r w:rsidR="00776D65" w:rsidRPr="00683C52">
              <w:rPr>
                <w:rFonts w:ascii="Arial" w:hAnsi="Arial" w:cs="Arial"/>
                <w:noProof/>
                <w:webHidden/>
              </w:rPr>
              <w:fldChar w:fldCharType="begin"/>
            </w:r>
            <w:r w:rsidR="00776D65" w:rsidRPr="00683C52">
              <w:rPr>
                <w:rFonts w:ascii="Arial" w:hAnsi="Arial" w:cs="Arial"/>
                <w:noProof/>
                <w:webHidden/>
              </w:rPr>
              <w:instrText xml:space="preserve"> PAGEREF _Toc395534188 \h </w:instrText>
            </w:r>
            <w:r w:rsidR="00776D65" w:rsidRPr="00683C52">
              <w:rPr>
                <w:rFonts w:ascii="Arial" w:hAnsi="Arial" w:cs="Arial"/>
                <w:noProof/>
                <w:webHidden/>
              </w:rPr>
            </w:r>
            <w:r w:rsidR="00776D65" w:rsidRPr="00683C52">
              <w:rPr>
                <w:rFonts w:ascii="Arial" w:hAnsi="Arial" w:cs="Arial"/>
                <w:noProof/>
                <w:webHidden/>
              </w:rPr>
              <w:fldChar w:fldCharType="separate"/>
            </w:r>
            <w:r w:rsidR="00776D65" w:rsidRPr="00683C52">
              <w:rPr>
                <w:rFonts w:ascii="Arial" w:hAnsi="Arial" w:cs="Arial"/>
                <w:noProof/>
                <w:webHidden/>
              </w:rPr>
              <w:t>6</w:t>
            </w:r>
            <w:r w:rsidR="00776D65" w:rsidRPr="00683C52">
              <w:rPr>
                <w:rFonts w:ascii="Arial" w:hAnsi="Arial" w:cs="Arial"/>
                <w:noProof/>
                <w:webHidden/>
              </w:rPr>
              <w:fldChar w:fldCharType="end"/>
            </w:r>
          </w:hyperlink>
        </w:p>
        <w:p w:rsidR="00776D65" w:rsidRPr="00683C52" w:rsidRDefault="003D1E46" w:rsidP="00683C52">
          <w:pPr>
            <w:pStyle w:val="TOC2"/>
            <w:tabs>
              <w:tab w:val="right" w:leader="dot" w:pos="8659"/>
            </w:tabs>
            <w:spacing w:line="360" w:lineRule="auto"/>
            <w:rPr>
              <w:rFonts w:ascii="Arial" w:eastAsiaTheme="minorEastAsia" w:hAnsi="Arial" w:cs="Arial"/>
              <w:noProof/>
              <w:lang w:eastAsia="en-ZA"/>
            </w:rPr>
          </w:pPr>
          <w:hyperlink w:anchor="_Toc395534188" w:history="1">
            <w:r w:rsidR="00776D65" w:rsidRPr="00683C52">
              <w:rPr>
                <w:rStyle w:val="Hyperlink"/>
                <w:rFonts w:ascii="Arial" w:eastAsiaTheme="majorEastAsia" w:hAnsi="Arial" w:cs="Arial"/>
                <w:noProof/>
                <w:lang w:val="en-GB"/>
              </w:rPr>
              <w:t>Suggestions for further research</w:t>
            </w:r>
            <w:r w:rsidR="00776D65" w:rsidRPr="00683C52">
              <w:rPr>
                <w:rFonts w:ascii="Arial" w:hAnsi="Arial" w:cs="Arial"/>
                <w:noProof/>
                <w:webHidden/>
              </w:rPr>
              <w:tab/>
            </w:r>
            <w:r w:rsidR="00776D65" w:rsidRPr="00683C52">
              <w:rPr>
                <w:rFonts w:ascii="Arial" w:hAnsi="Arial" w:cs="Arial"/>
                <w:noProof/>
                <w:webHidden/>
              </w:rPr>
              <w:fldChar w:fldCharType="begin"/>
            </w:r>
            <w:r w:rsidR="00776D65" w:rsidRPr="00683C52">
              <w:rPr>
                <w:rFonts w:ascii="Arial" w:hAnsi="Arial" w:cs="Arial"/>
                <w:noProof/>
                <w:webHidden/>
              </w:rPr>
              <w:instrText xml:space="preserve"> PAGEREF _Toc395534188 \h </w:instrText>
            </w:r>
            <w:r w:rsidR="00776D65" w:rsidRPr="00683C52">
              <w:rPr>
                <w:rFonts w:ascii="Arial" w:hAnsi="Arial" w:cs="Arial"/>
                <w:noProof/>
                <w:webHidden/>
              </w:rPr>
            </w:r>
            <w:r w:rsidR="00776D65" w:rsidRPr="00683C52">
              <w:rPr>
                <w:rFonts w:ascii="Arial" w:hAnsi="Arial" w:cs="Arial"/>
                <w:noProof/>
                <w:webHidden/>
              </w:rPr>
              <w:fldChar w:fldCharType="separate"/>
            </w:r>
            <w:r w:rsidR="00776D65" w:rsidRPr="00683C52">
              <w:rPr>
                <w:rFonts w:ascii="Arial" w:hAnsi="Arial" w:cs="Arial"/>
                <w:noProof/>
                <w:webHidden/>
              </w:rPr>
              <w:t>6</w:t>
            </w:r>
            <w:r w:rsidR="00776D65" w:rsidRPr="00683C52">
              <w:rPr>
                <w:rFonts w:ascii="Arial" w:hAnsi="Arial" w:cs="Arial"/>
                <w:noProof/>
                <w:webHidden/>
              </w:rPr>
              <w:fldChar w:fldCharType="end"/>
            </w:r>
          </w:hyperlink>
        </w:p>
        <w:p w:rsidR="007A6DBF" w:rsidRDefault="007A6DBF" w:rsidP="00683C52">
          <w:pPr>
            <w:pStyle w:val="TOC2"/>
            <w:tabs>
              <w:tab w:val="right" w:leader="dot" w:pos="8659"/>
            </w:tabs>
            <w:spacing w:line="360" w:lineRule="auto"/>
            <w:rPr>
              <w:rFonts w:ascii="Arial" w:eastAsiaTheme="minorEastAsia" w:hAnsi="Arial" w:cs="Arial"/>
              <w:noProof/>
              <w:lang w:eastAsia="en-ZA"/>
            </w:rPr>
          </w:pPr>
          <w:hyperlink w:anchor="_Toc395534188" w:history="1">
            <w:r w:rsidRPr="00683C52">
              <w:rPr>
                <w:rStyle w:val="Hyperlink"/>
                <w:rFonts w:ascii="Arial" w:eastAsiaTheme="majorEastAsia" w:hAnsi="Arial" w:cs="Arial"/>
                <w:noProof/>
                <w:color w:val="auto"/>
                <w:u w:val="none"/>
                <w:lang w:val="en-GB"/>
              </w:rPr>
              <w:t>Acknowledgements</w:t>
            </w:r>
            <w:r>
              <w:rPr>
                <w:rStyle w:val="Hyperlink"/>
                <w:rFonts w:ascii="Arial" w:eastAsiaTheme="majorEastAsia" w:hAnsi="Arial" w:cs="Arial"/>
                <w:noProof/>
                <w:color w:val="auto"/>
                <w:u w:val="none"/>
                <w:lang w:val="en-GB"/>
              </w:rPr>
              <w:t xml:space="preserve"> and declarations</w:t>
            </w:r>
            <w:r w:rsidRPr="00683C52">
              <w:rPr>
                <w:rFonts w:ascii="Arial" w:hAnsi="Arial" w:cs="Arial"/>
                <w:noProof/>
                <w:webHidden/>
              </w:rPr>
              <w:tab/>
            </w:r>
            <w:r>
              <w:rPr>
                <w:rFonts w:ascii="Arial" w:hAnsi="Arial" w:cs="Arial"/>
                <w:noProof/>
                <w:webHidden/>
              </w:rPr>
              <w:t>7</w:t>
            </w:r>
          </w:hyperlink>
          <w:r w:rsidRPr="00683C52">
            <w:rPr>
              <w:rFonts w:ascii="Arial" w:eastAsiaTheme="minorEastAsia" w:hAnsi="Arial" w:cs="Arial"/>
              <w:noProof/>
              <w:lang w:eastAsia="en-ZA"/>
            </w:rPr>
            <w:t xml:space="preserve"> </w:t>
          </w:r>
        </w:p>
        <w:p w:rsidR="00755A22" w:rsidRPr="00683C52" w:rsidRDefault="007A6DBF" w:rsidP="00683C52">
          <w:pPr>
            <w:pStyle w:val="TOC2"/>
            <w:tabs>
              <w:tab w:val="right" w:leader="dot" w:pos="8659"/>
            </w:tabs>
            <w:spacing w:line="360" w:lineRule="auto"/>
            <w:rPr>
              <w:rFonts w:ascii="Arial" w:eastAsiaTheme="minorEastAsia" w:hAnsi="Arial" w:cs="Arial"/>
              <w:noProof/>
              <w:lang w:eastAsia="en-ZA"/>
            </w:rPr>
          </w:pPr>
          <w:r w:rsidRPr="007A6DBF">
            <w:rPr>
              <w:rFonts w:ascii="Arial" w:eastAsiaTheme="majorEastAsia" w:hAnsi="Arial" w:cs="Arial"/>
              <w:noProof/>
              <w:lang w:val="en-GB"/>
            </w:rPr>
            <w:t>Lessons learned</w:t>
          </w:r>
          <w:r w:rsidRPr="00683C52">
            <w:rPr>
              <w:rFonts w:ascii="Arial" w:hAnsi="Arial" w:cs="Arial"/>
              <w:noProof/>
              <w:webHidden/>
            </w:rPr>
            <w:tab/>
          </w:r>
          <w:r>
            <w:rPr>
              <w:rFonts w:ascii="Arial" w:hAnsi="Arial" w:cs="Arial"/>
              <w:noProof/>
              <w:webHidden/>
            </w:rPr>
            <w:t>8</w:t>
          </w:r>
        </w:p>
        <w:p w:rsidR="00755A22" w:rsidRPr="00683C52" w:rsidRDefault="003D1E46" w:rsidP="00683C52">
          <w:pPr>
            <w:pStyle w:val="TOC3"/>
            <w:tabs>
              <w:tab w:val="left" w:pos="880"/>
              <w:tab w:val="right" w:leader="dot" w:pos="8659"/>
            </w:tabs>
            <w:spacing w:line="360" w:lineRule="auto"/>
            <w:rPr>
              <w:rFonts w:ascii="Arial" w:eastAsiaTheme="minorEastAsia" w:hAnsi="Arial" w:cs="Arial"/>
              <w:noProof/>
              <w:lang w:eastAsia="en-ZA"/>
            </w:rPr>
          </w:pPr>
          <w:hyperlink r:id="rId10" w:anchor="_Toc395534189" w:history="1">
            <w:r w:rsidR="00755A22" w:rsidRPr="00683C52">
              <w:rPr>
                <w:rStyle w:val="Hyperlink"/>
                <w:rFonts w:ascii="Arial" w:eastAsiaTheme="majorEastAsia" w:hAnsi="Arial" w:cs="Arial"/>
                <w:noProof/>
              </w:rPr>
              <w:t>1.</w:t>
            </w:r>
            <w:r w:rsidR="00755A22" w:rsidRPr="00683C52">
              <w:rPr>
                <w:rFonts w:ascii="Arial" w:eastAsiaTheme="minorEastAsia" w:hAnsi="Arial" w:cs="Arial"/>
                <w:noProof/>
                <w:lang w:eastAsia="en-ZA"/>
              </w:rPr>
              <w:tab/>
            </w:r>
            <w:r w:rsidR="00755A22" w:rsidRPr="00683C52">
              <w:rPr>
                <w:rStyle w:val="Hyperlink"/>
                <w:rFonts w:ascii="Arial" w:eastAsiaTheme="majorEastAsia" w:hAnsi="Arial" w:cs="Arial"/>
                <w:noProof/>
              </w:rPr>
              <w:t>Determining the safety climate</w:t>
            </w:r>
            <w:r w:rsidR="00755A22" w:rsidRPr="00683C52">
              <w:rPr>
                <w:rFonts w:ascii="Arial" w:hAnsi="Arial" w:cs="Arial"/>
                <w:noProof/>
                <w:webHidden/>
              </w:rPr>
              <w:tab/>
            </w:r>
            <w:r w:rsidR="007A6DBF">
              <w:rPr>
                <w:rFonts w:ascii="Arial" w:hAnsi="Arial" w:cs="Arial"/>
                <w:noProof/>
                <w:webHidden/>
              </w:rPr>
              <w:t>8</w:t>
            </w:r>
          </w:hyperlink>
        </w:p>
        <w:p w:rsidR="00755A22" w:rsidRPr="00683C52" w:rsidRDefault="003D1E46" w:rsidP="00683C52">
          <w:pPr>
            <w:pStyle w:val="TOC3"/>
            <w:tabs>
              <w:tab w:val="left" w:pos="880"/>
              <w:tab w:val="right" w:leader="dot" w:pos="8659"/>
            </w:tabs>
            <w:spacing w:line="360" w:lineRule="auto"/>
            <w:rPr>
              <w:rFonts w:ascii="Arial" w:eastAsiaTheme="minorEastAsia" w:hAnsi="Arial" w:cs="Arial"/>
              <w:noProof/>
              <w:lang w:eastAsia="en-ZA"/>
            </w:rPr>
          </w:pPr>
          <w:hyperlink r:id="rId11" w:anchor="_Toc395534190" w:history="1">
            <w:r w:rsidR="00755A22" w:rsidRPr="00683C52">
              <w:rPr>
                <w:rStyle w:val="Hyperlink"/>
                <w:rFonts w:ascii="Arial" w:eastAsiaTheme="majorEastAsia" w:hAnsi="Arial" w:cs="Arial"/>
                <w:noProof/>
              </w:rPr>
              <w:t>2.</w:t>
            </w:r>
            <w:r w:rsidR="00755A22" w:rsidRPr="00683C52">
              <w:rPr>
                <w:rFonts w:ascii="Arial" w:eastAsiaTheme="minorEastAsia" w:hAnsi="Arial" w:cs="Arial"/>
                <w:noProof/>
                <w:lang w:eastAsia="en-ZA"/>
              </w:rPr>
              <w:tab/>
            </w:r>
            <w:r w:rsidR="00755A22" w:rsidRPr="00683C52">
              <w:rPr>
                <w:rStyle w:val="Hyperlink"/>
                <w:rFonts w:ascii="Arial" w:eastAsiaTheme="majorEastAsia" w:hAnsi="Arial" w:cs="Arial"/>
                <w:noProof/>
              </w:rPr>
              <w:t>Building a safety culture</w:t>
            </w:r>
            <w:r w:rsidR="00755A22" w:rsidRPr="00683C52">
              <w:rPr>
                <w:rFonts w:ascii="Arial" w:hAnsi="Arial" w:cs="Arial"/>
                <w:noProof/>
                <w:webHidden/>
              </w:rPr>
              <w:tab/>
            </w:r>
            <w:r w:rsidR="007A6DBF">
              <w:rPr>
                <w:rFonts w:ascii="Arial" w:hAnsi="Arial" w:cs="Arial"/>
                <w:noProof/>
                <w:webHidden/>
              </w:rPr>
              <w:t>8</w:t>
            </w:r>
          </w:hyperlink>
        </w:p>
        <w:p w:rsidR="00755A22" w:rsidRPr="00683C52" w:rsidRDefault="003D1E46" w:rsidP="00683C52">
          <w:pPr>
            <w:pStyle w:val="TOC3"/>
            <w:tabs>
              <w:tab w:val="left" w:pos="880"/>
              <w:tab w:val="right" w:leader="dot" w:pos="8659"/>
            </w:tabs>
            <w:spacing w:line="360" w:lineRule="auto"/>
            <w:rPr>
              <w:rFonts w:ascii="Arial" w:eastAsiaTheme="minorEastAsia" w:hAnsi="Arial" w:cs="Arial"/>
              <w:noProof/>
              <w:lang w:eastAsia="en-ZA"/>
            </w:rPr>
          </w:pPr>
          <w:hyperlink r:id="rId12" w:anchor="_Toc395534191" w:history="1">
            <w:r w:rsidR="00755A22" w:rsidRPr="00683C52">
              <w:rPr>
                <w:rStyle w:val="Hyperlink"/>
                <w:rFonts w:ascii="Arial" w:eastAsiaTheme="majorEastAsia" w:hAnsi="Arial" w:cs="Arial"/>
                <w:noProof/>
              </w:rPr>
              <w:t>3.</w:t>
            </w:r>
            <w:r w:rsidR="00755A22" w:rsidRPr="00683C52">
              <w:rPr>
                <w:rFonts w:ascii="Arial" w:eastAsiaTheme="minorEastAsia" w:hAnsi="Arial" w:cs="Arial"/>
                <w:noProof/>
                <w:lang w:eastAsia="en-ZA"/>
              </w:rPr>
              <w:tab/>
            </w:r>
            <w:r w:rsidR="00755A22" w:rsidRPr="00683C52">
              <w:rPr>
                <w:rStyle w:val="Hyperlink"/>
                <w:rFonts w:ascii="Arial" w:eastAsiaTheme="majorEastAsia" w:hAnsi="Arial" w:cs="Arial"/>
                <w:noProof/>
              </w:rPr>
              <w:t>Linking training and work practices to company policies</w:t>
            </w:r>
            <w:r w:rsidR="00755A22" w:rsidRPr="00683C52">
              <w:rPr>
                <w:rFonts w:ascii="Arial" w:hAnsi="Arial" w:cs="Arial"/>
                <w:noProof/>
                <w:webHidden/>
              </w:rPr>
              <w:tab/>
            </w:r>
            <w:r w:rsidR="007A6DBF">
              <w:rPr>
                <w:rFonts w:ascii="Arial" w:hAnsi="Arial" w:cs="Arial"/>
                <w:noProof/>
                <w:webHidden/>
              </w:rPr>
              <w:t>8</w:t>
            </w:r>
          </w:hyperlink>
        </w:p>
        <w:p w:rsidR="00755A22" w:rsidRPr="007A6DBF" w:rsidRDefault="00755A22" w:rsidP="007A6DBF">
          <w:pPr>
            <w:pStyle w:val="TOC2"/>
            <w:tabs>
              <w:tab w:val="right" w:leader="dot" w:pos="8659"/>
            </w:tabs>
            <w:spacing w:line="360" w:lineRule="auto"/>
            <w:rPr>
              <w:rFonts w:ascii="Arial" w:eastAsiaTheme="minorEastAsia" w:hAnsi="Arial" w:cs="Arial"/>
              <w:noProof/>
              <w:lang w:eastAsia="en-ZA"/>
            </w:rPr>
          </w:pPr>
          <w:r w:rsidRPr="00683C52">
            <w:rPr>
              <w:rFonts w:ascii="Arial" w:hAnsi="Arial" w:cs="Arial"/>
              <w:bCs/>
              <w:noProof/>
            </w:rPr>
            <w:fldChar w:fldCharType="end"/>
          </w:r>
          <w:hyperlink w:anchor="_Toc395534188" w:history="1">
            <w:r w:rsidR="00776D65" w:rsidRPr="00683C52">
              <w:rPr>
                <w:rStyle w:val="Hyperlink"/>
                <w:rFonts w:ascii="Arial" w:eastAsiaTheme="majorEastAsia" w:hAnsi="Arial" w:cs="Arial"/>
                <w:noProof/>
                <w:color w:val="auto"/>
                <w:u w:val="none"/>
                <w:lang w:val="en-GB"/>
              </w:rPr>
              <w:t>References</w:t>
            </w:r>
            <w:r w:rsidR="00776D65" w:rsidRPr="00683C52">
              <w:rPr>
                <w:rFonts w:ascii="Arial" w:hAnsi="Arial" w:cs="Arial"/>
                <w:noProof/>
                <w:webHidden/>
              </w:rPr>
              <w:tab/>
            </w:r>
            <w:r w:rsidR="006174B8">
              <w:rPr>
                <w:rFonts w:ascii="Arial" w:hAnsi="Arial" w:cs="Arial"/>
                <w:noProof/>
                <w:webHidden/>
              </w:rPr>
              <w:t>9</w:t>
            </w:r>
          </w:hyperlink>
        </w:p>
      </w:sdtContent>
    </w:sdt>
    <w:p w:rsidR="003D1E46" w:rsidRDefault="003D1E46" w:rsidP="008B6BCB">
      <w:pPr>
        <w:keepNext/>
        <w:keepLines/>
        <w:spacing w:before="200" w:after="0" w:line="360" w:lineRule="auto"/>
        <w:jc w:val="center"/>
        <w:outlineLvl w:val="1"/>
        <w:rPr>
          <w:rFonts w:ascii="Times New Roman" w:eastAsiaTheme="majorEastAsia" w:hAnsi="Times New Roman" w:cs="Times New Roman"/>
          <w:b/>
          <w:color w:val="000000" w:themeColor="text1"/>
          <w:sz w:val="24"/>
          <w:szCs w:val="24"/>
          <w:lang w:val="en-GB"/>
        </w:rPr>
        <w:sectPr w:rsidR="003D1E46" w:rsidSect="0051272D">
          <w:footerReference w:type="default" r:id="rId13"/>
          <w:pgSz w:w="11906" w:h="16838"/>
          <w:pgMar w:top="1440" w:right="1440" w:bottom="1440" w:left="1797" w:header="708" w:footer="708" w:gutter="0"/>
          <w:pgNumType w:start="0"/>
          <w:cols w:space="708"/>
          <w:docGrid w:linePitch="360"/>
        </w:sectPr>
      </w:pPr>
      <w:bookmarkStart w:id="1" w:name="_Toc395534179"/>
    </w:p>
    <w:p w:rsidR="009E3B63" w:rsidRPr="008B6BCB" w:rsidRDefault="00B1258A" w:rsidP="008B6BCB">
      <w:pPr>
        <w:keepNext/>
        <w:keepLines/>
        <w:spacing w:before="200" w:after="0" w:line="360" w:lineRule="auto"/>
        <w:jc w:val="center"/>
        <w:outlineLvl w:val="1"/>
        <w:rPr>
          <w:rFonts w:ascii="Times New Roman" w:eastAsiaTheme="majorEastAsia" w:hAnsi="Times New Roman" w:cs="Times New Roman"/>
          <w:b/>
          <w:color w:val="000000" w:themeColor="text1"/>
          <w:sz w:val="24"/>
          <w:szCs w:val="24"/>
          <w:lang w:val="en-GB"/>
        </w:rPr>
      </w:pPr>
      <w:r w:rsidRPr="008B6BCB">
        <w:rPr>
          <w:rFonts w:ascii="Times New Roman" w:eastAsiaTheme="majorEastAsia" w:hAnsi="Times New Roman" w:cs="Times New Roman"/>
          <w:b/>
          <w:color w:val="000000" w:themeColor="text1"/>
          <w:sz w:val="24"/>
          <w:szCs w:val="24"/>
          <w:lang w:val="en-GB"/>
        </w:rPr>
        <w:lastRenderedPageBreak/>
        <w:t>Introduction</w:t>
      </w:r>
      <w:bookmarkEnd w:id="1"/>
    </w:p>
    <w:p w:rsidR="009E3B63" w:rsidRPr="00033BD9" w:rsidRDefault="009E3B63" w:rsidP="009E3B63">
      <w:pPr>
        <w:spacing w:after="0" w:line="240" w:lineRule="auto"/>
        <w:rPr>
          <w:rFonts w:ascii="Arial" w:hAnsi="Arial" w:cs="Arial"/>
          <w:b/>
          <w:sz w:val="24"/>
          <w:szCs w:val="24"/>
        </w:rPr>
      </w:pPr>
    </w:p>
    <w:p w:rsidR="007B42F8" w:rsidRDefault="00101C52" w:rsidP="00C47987">
      <w:pPr>
        <w:pStyle w:val="NoSpacing"/>
        <w:spacing w:line="360" w:lineRule="auto"/>
        <w:jc w:val="both"/>
        <w:rPr>
          <w:rFonts w:ascii="Arial" w:hAnsi="Arial" w:cs="Arial"/>
          <w:vertAlign w:val="superscript"/>
        </w:rPr>
      </w:pPr>
      <w:r w:rsidRPr="00707975">
        <w:rPr>
          <w:rFonts w:ascii="Arial" w:hAnsi="Arial" w:cs="Arial"/>
        </w:rPr>
        <w:t xml:space="preserve">Educational settings are rarely regarded as high risk environments </w:t>
      </w:r>
      <w:r>
        <w:rPr>
          <w:rFonts w:ascii="Arial" w:hAnsi="Arial" w:cs="Arial"/>
        </w:rPr>
        <w:t>thereby creating a false sense of security and a greater need for more stringent injury on duty controls</w:t>
      </w:r>
      <w:r w:rsidRPr="00707975">
        <w:rPr>
          <w:rFonts w:ascii="Arial" w:hAnsi="Arial" w:cs="Arial"/>
        </w:rPr>
        <w:t>.</w:t>
      </w:r>
      <w:r w:rsidR="00F1556A">
        <w:rPr>
          <w:rFonts w:ascii="Arial" w:hAnsi="Arial" w:cs="Arial"/>
          <w:vertAlign w:val="superscript"/>
        </w:rPr>
        <w:t>1</w:t>
      </w:r>
      <w:r w:rsidR="00766D10" w:rsidRPr="00766D10">
        <w:rPr>
          <w:rFonts w:ascii="Arial" w:hAnsi="Arial" w:cs="Arial"/>
          <w:vertAlign w:val="superscript"/>
        </w:rPr>
        <w:t>,2</w:t>
      </w:r>
    </w:p>
    <w:p w:rsidR="00C47987" w:rsidRDefault="00FC5F88" w:rsidP="00C47987">
      <w:pPr>
        <w:pStyle w:val="NoSpacing"/>
        <w:spacing w:line="360" w:lineRule="auto"/>
        <w:jc w:val="both"/>
      </w:pPr>
      <w:r w:rsidRPr="00707975">
        <w:rPr>
          <w:rFonts w:ascii="Arial" w:hAnsi="Arial" w:cs="Arial"/>
        </w:rPr>
        <w:t>H</w:t>
      </w:r>
      <w:r w:rsidR="00101C52">
        <w:rPr>
          <w:rFonts w:ascii="Arial" w:hAnsi="Arial" w:cs="Arial"/>
        </w:rPr>
        <w:t xml:space="preserve">igher </w:t>
      </w:r>
      <w:r w:rsidRPr="00707975">
        <w:rPr>
          <w:rFonts w:ascii="Arial" w:hAnsi="Arial" w:cs="Arial"/>
        </w:rPr>
        <w:t>E</w:t>
      </w:r>
      <w:r w:rsidR="00101C52">
        <w:rPr>
          <w:rFonts w:ascii="Arial" w:hAnsi="Arial" w:cs="Arial"/>
        </w:rPr>
        <w:t xml:space="preserve">ducation </w:t>
      </w:r>
      <w:r w:rsidRPr="00707975">
        <w:rPr>
          <w:rFonts w:ascii="Arial" w:hAnsi="Arial" w:cs="Arial"/>
        </w:rPr>
        <w:t>I</w:t>
      </w:r>
      <w:r w:rsidR="00101C52">
        <w:rPr>
          <w:rFonts w:ascii="Arial" w:hAnsi="Arial" w:cs="Arial"/>
        </w:rPr>
        <w:t>nstitution</w:t>
      </w:r>
      <w:r w:rsidRPr="00707975">
        <w:rPr>
          <w:rFonts w:ascii="Arial" w:hAnsi="Arial" w:cs="Arial"/>
        </w:rPr>
        <w:t xml:space="preserve">s </w:t>
      </w:r>
      <w:r w:rsidR="0086709A">
        <w:rPr>
          <w:rFonts w:ascii="Arial" w:hAnsi="Arial" w:cs="Arial"/>
        </w:rPr>
        <w:t xml:space="preserve">are </w:t>
      </w:r>
      <w:r w:rsidR="00101C52">
        <w:rPr>
          <w:rFonts w:ascii="Arial" w:hAnsi="Arial" w:cs="Arial"/>
        </w:rPr>
        <w:t>expected to produc</w:t>
      </w:r>
      <w:r w:rsidR="0086709A">
        <w:rPr>
          <w:rFonts w:ascii="Arial" w:hAnsi="Arial" w:cs="Arial"/>
        </w:rPr>
        <w:t>e</w:t>
      </w:r>
      <w:r w:rsidRPr="00707975">
        <w:rPr>
          <w:rFonts w:ascii="Arial" w:hAnsi="Arial" w:cs="Arial"/>
        </w:rPr>
        <w:t xml:space="preserve"> graduates that meet the needs of the economic community.</w:t>
      </w:r>
      <w:r w:rsidR="00F1556A">
        <w:rPr>
          <w:rFonts w:ascii="Arial" w:hAnsi="Arial" w:cs="Arial"/>
          <w:vertAlign w:val="superscript"/>
        </w:rPr>
        <w:t>3</w:t>
      </w:r>
      <w:r w:rsidRPr="00707975">
        <w:rPr>
          <w:rFonts w:ascii="Arial" w:hAnsi="Arial" w:cs="Arial"/>
        </w:rPr>
        <w:t xml:space="preserve"> </w:t>
      </w:r>
      <w:r w:rsidR="00260B29">
        <w:rPr>
          <w:rFonts w:ascii="Arial" w:hAnsi="Arial" w:cs="Arial"/>
        </w:rPr>
        <w:t>These expectations can be met by d</w:t>
      </w:r>
      <w:r w:rsidR="00101C52" w:rsidRPr="00707975">
        <w:rPr>
          <w:rFonts w:ascii="Arial" w:hAnsi="Arial" w:cs="Arial"/>
        </w:rPr>
        <w:t>etermining “what is”</w:t>
      </w:r>
      <w:r w:rsidR="00260B29">
        <w:rPr>
          <w:rFonts w:ascii="Arial" w:hAnsi="Arial" w:cs="Arial"/>
        </w:rPr>
        <w:t>. Knowing the current state of health and safety</w:t>
      </w:r>
      <w:r w:rsidR="00101C52" w:rsidRPr="00707975">
        <w:rPr>
          <w:rFonts w:ascii="Arial" w:hAnsi="Arial" w:cs="Arial"/>
        </w:rPr>
        <w:t xml:space="preserve"> </w:t>
      </w:r>
      <w:r w:rsidR="00260B29">
        <w:rPr>
          <w:rFonts w:ascii="Arial" w:hAnsi="Arial" w:cs="Arial"/>
        </w:rPr>
        <w:t xml:space="preserve">will assist </w:t>
      </w:r>
      <w:r w:rsidR="00101C52" w:rsidRPr="00707975">
        <w:rPr>
          <w:rFonts w:ascii="Arial" w:hAnsi="Arial" w:cs="Arial"/>
        </w:rPr>
        <w:t xml:space="preserve">decision-makers </w:t>
      </w:r>
      <w:r w:rsidR="00260B29">
        <w:rPr>
          <w:rFonts w:ascii="Arial" w:hAnsi="Arial" w:cs="Arial"/>
        </w:rPr>
        <w:t xml:space="preserve">in </w:t>
      </w:r>
      <w:r w:rsidR="00101C52" w:rsidRPr="00707975">
        <w:rPr>
          <w:rFonts w:ascii="Arial" w:hAnsi="Arial" w:cs="Arial"/>
        </w:rPr>
        <w:t>identify</w:t>
      </w:r>
      <w:r w:rsidR="00260B29">
        <w:rPr>
          <w:rFonts w:ascii="Arial" w:hAnsi="Arial" w:cs="Arial"/>
        </w:rPr>
        <w:t>ing the</w:t>
      </w:r>
      <w:r w:rsidR="00101C52" w:rsidRPr="00707975">
        <w:rPr>
          <w:rFonts w:ascii="Arial" w:hAnsi="Arial" w:cs="Arial"/>
        </w:rPr>
        <w:t xml:space="preserve"> resources</w:t>
      </w:r>
      <w:r w:rsidR="00101C52">
        <w:rPr>
          <w:rFonts w:ascii="Arial" w:hAnsi="Arial" w:cs="Arial"/>
        </w:rPr>
        <w:t xml:space="preserve"> (</w:t>
      </w:r>
      <w:r w:rsidR="00101C52" w:rsidRPr="00707975">
        <w:rPr>
          <w:rFonts w:ascii="Arial" w:hAnsi="Arial" w:cs="Arial"/>
        </w:rPr>
        <w:t>whether human, capital or equipment</w:t>
      </w:r>
      <w:r w:rsidR="00101C52">
        <w:rPr>
          <w:rFonts w:ascii="Arial" w:hAnsi="Arial" w:cs="Arial"/>
        </w:rPr>
        <w:t>)</w:t>
      </w:r>
      <w:r w:rsidR="00101C52" w:rsidRPr="00707975">
        <w:rPr>
          <w:rFonts w:ascii="Arial" w:hAnsi="Arial" w:cs="Arial"/>
        </w:rPr>
        <w:t xml:space="preserve"> </w:t>
      </w:r>
      <w:r w:rsidR="00101C52">
        <w:rPr>
          <w:rFonts w:ascii="Arial" w:hAnsi="Arial" w:cs="Arial"/>
        </w:rPr>
        <w:t xml:space="preserve">that </w:t>
      </w:r>
      <w:r w:rsidR="00260B29">
        <w:rPr>
          <w:rFonts w:ascii="Arial" w:hAnsi="Arial" w:cs="Arial"/>
        </w:rPr>
        <w:t>is</w:t>
      </w:r>
      <w:r w:rsidR="00101C52">
        <w:rPr>
          <w:rFonts w:ascii="Arial" w:hAnsi="Arial" w:cs="Arial"/>
        </w:rPr>
        <w:t xml:space="preserve"> </w:t>
      </w:r>
      <w:r w:rsidR="00101C52" w:rsidRPr="00707975">
        <w:rPr>
          <w:rFonts w:ascii="Arial" w:hAnsi="Arial" w:cs="Arial"/>
        </w:rPr>
        <w:t>needed to get to “what should be”.</w:t>
      </w:r>
      <w:r w:rsidR="00101C52">
        <w:rPr>
          <w:rFonts w:ascii="Arial" w:hAnsi="Arial" w:cs="Arial"/>
          <w:vertAlign w:val="superscript"/>
        </w:rPr>
        <w:t>2</w:t>
      </w:r>
      <w:r w:rsidR="00260B29">
        <w:rPr>
          <w:rFonts w:ascii="Arial" w:hAnsi="Arial" w:cs="Arial"/>
          <w:vertAlign w:val="superscript"/>
        </w:rPr>
        <w:t>,</w:t>
      </w:r>
      <w:r w:rsidR="00101C52">
        <w:rPr>
          <w:rFonts w:ascii="Arial" w:hAnsi="Arial" w:cs="Arial"/>
          <w:vertAlign w:val="superscript"/>
        </w:rPr>
        <w:t>3</w:t>
      </w:r>
      <w:r w:rsidR="00101C52">
        <w:rPr>
          <w:rFonts w:ascii="Arial" w:hAnsi="Arial" w:cs="Arial"/>
        </w:rPr>
        <w:t xml:space="preserve"> </w:t>
      </w:r>
      <w:r w:rsidRPr="00707975">
        <w:rPr>
          <w:rFonts w:ascii="Arial" w:hAnsi="Arial" w:cs="Arial"/>
        </w:rPr>
        <w:t xml:space="preserve">Incorporating injury prevention and general health and safety education into curriculum could </w:t>
      </w:r>
      <w:r w:rsidR="00101C52">
        <w:rPr>
          <w:rFonts w:ascii="Arial" w:hAnsi="Arial" w:cs="Arial"/>
        </w:rPr>
        <w:t xml:space="preserve">be a proactive means of equipping tomorrows employers and employees </w:t>
      </w:r>
      <w:r w:rsidR="00941643">
        <w:rPr>
          <w:rFonts w:ascii="Arial" w:hAnsi="Arial" w:cs="Arial"/>
        </w:rPr>
        <w:t>to work and plan for safer working environments</w:t>
      </w:r>
      <w:r w:rsidRPr="00707975">
        <w:rPr>
          <w:rFonts w:ascii="Arial" w:hAnsi="Arial" w:cs="Arial"/>
        </w:rPr>
        <w:t xml:space="preserve">. </w:t>
      </w:r>
      <w:r w:rsidR="000B46C4" w:rsidRPr="000B46C4">
        <w:rPr>
          <w:rFonts w:ascii="Arial" w:hAnsi="Arial" w:cs="Arial"/>
        </w:rPr>
        <w:t xml:space="preserve">Waiting until people enter the labour market to begin training them about occupational health and </w:t>
      </w:r>
      <w:r w:rsidR="00941643" w:rsidRPr="000B46C4">
        <w:rPr>
          <w:rFonts w:ascii="Arial" w:hAnsi="Arial" w:cs="Arial"/>
        </w:rPr>
        <w:t>safety</w:t>
      </w:r>
      <w:r w:rsidR="000B46C4" w:rsidRPr="000B46C4">
        <w:rPr>
          <w:rFonts w:ascii="Arial" w:hAnsi="Arial" w:cs="Arial"/>
        </w:rPr>
        <w:t xml:space="preserve"> may be </w:t>
      </w:r>
      <w:r w:rsidR="00941643">
        <w:rPr>
          <w:rFonts w:ascii="Arial" w:hAnsi="Arial" w:cs="Arial"/>
        </w:rPr>
        <w:t xml:space="preserve">the right thing at the wrong time. </w:t>
      </w:r>
      <w:r w:rsidR="00133503">
        <w:rPr>
          <w:rFonts w:ascii="Arial" w:hAnsi="Arial" w:cs="Arial"/>
        </w:rPr>
        <w:t xml:space="preserve">This </w:t>
      </w:r>
      <w:r w:rsidR="00D03CF0">
        <w:rPr>
          <w:rFonts w:ascii="Arial" w:hAnsi="Arial" w:cs="Arial"/>
        </w:rPr>
        <w:t xml:space="preserve">study </w:t>
      </w:r>
      <w:r w:rsidR="00C47987">
        <w:rPr>
          <w:rFonts w:ascii="Arial" w:hAnsi="Arial" w:cs="Arial"/>
        </w:rPr>
        <w:t xml:space="preserve">explored </w:t>
      </w:r>
      <w:r w:rsidR="00133503">
        <w:rPr>
          <w:rFonts w:ascii="Arial" w:hAnsi="Arial" w:cs="Arial"/>
        </w:rPr>
        <w:t>t</w:t>
      </w:r>
      <w:r w:rsidR="00D03CF0" w:rsidRPr="00707975">
        <w:rPr>
          <w:rFonts w:ascii="Arial" w:hAnsi="Arial" w:cs="Arial"/>
        </w:rPr>
        <w:t xml:space="preserve">hree aims </w:t>
      </w:r>
      <w:r w:rsidR="00133503">
        <w:rPr>
          <w:rFonts w:ascii="Arial" w:hAnsi="Arial" w:cs="Arial"/>
        </w:rPr>
        <w:t xml:space="preserve">by </w:t>
      </w:r>
      <w:r w:rsidR="00D03CF0">
        <w:rPr>
          <w:rFonts w:ascii="Arial" w:hAnsi="Arial" w:cs="Arial"/>
        </w:rPr>
        <w:t xml:space="preserve">triangulating </w:t>
      </w:r>
      <w:r w:rsidR="00161859" w:rsidRPr="00A704F8">
        <w:rPr>
          <w:rFonts w:ascii="Arial" w:hAnsi="Arial" w:cs="Arial"/>
        </w:rPr>
        <w:t xml:space="preserve">data </w:t>
      </w:r>
      <w:r w:rsidR="00D03CF0">
        <w:rPr>
          <w:rFonts w:ascii="Arial" w:hAnsi="Arial" w:cs="Arial"/>
        </w:rPr>
        <w:t xml:space="preserve">obtained from </w:t>
      </w:r>
      <w:r w:rsidR="00161859" w:rsidRPr="00A704F8">
        <w:rPr>
          <w:rFonts w:ascii="Arial" w:hAnsi="Arial" w:cs="Arial"/>
        </w:rPr>
        <w:t>formal documents, surveys and interviews.</w:t>
      </w:r>
      <w:r w:rsidR="00161859">
        <w:rPr>
          <w:rFonts w:ascii="Arial" w:hAnsi="Arial" w:cs="Arial"/>
        </w:rPr>
        <w:t xml:space="preserve"> </w:t>
      </w:r>
      <w:r w:rsidR="00260B29" w:rsidRPr="00161859">
        <w:rPr>
          <w:rFonts w:ascii="Arial" w:hAnsi="Arial" w:cs="Arial"/>
        </w:rPr>
        <w:t xml:space="preserve">Assessing the application of the COID and OHS Acts </w:t>
      </w:r>
      <w:r w:rsidR="00260B29">
        <w:rPr>
          <w:rFonts w:ascii="Arial" w:hAnsi="Arial" w:cs="Arial"/>
        </w:rPr>
        <w:t xml:space="preserve">clarified </w:t>
      </w:r>
      <w:r w:rsidR="00260B29" w:rsidRPr="00161859">
        <w:rPr>
          <w:rFonts w:ascii="Arial" w:hAnsi="Arial" w:cs="Arial"/>
        </w:rPr>
        <w:t>blockages and shortfalls that hinder</w:t>
      </w:r>
      <w:r w:rsidR="00260B29">
        <w:rPr>
          <w:rFonts w:ascii="Arial" w:hAnsi="Arial" w:cs="Arial"/>
        </w:rPr>
        <w:t>ed</w:t>
      </w:r>
      <w:r w:rsidR="00260B29" w:rsidRPr="00161859">
        <w:rPr>
          <w:rFonts w:ascii="Arial" w:hAnsi="Arial" w:cs="Arial"/>
        </w:rPr>
        <w:t xml:space="preserve"> commitment to safety practices </w:t>
      </w:r>
      <w:r w:rsidR="00260B29">
        <w:rPr>
          <w:rFonts w:ascii="Arial" w:hAnsi="Arial" w:cs="Arial"/>
        </w:rPr>
        <w:t>at participating HEIs</w:t>
      </w:r>
      <w:r w:rsidR="00260B29" w:rsidRPr="00161859">
        <w:rPr>
          <w:rFonts w:ascii="Arial" w:hAnsi="Arial" w:cs="Arial"/>
        </w:rPr>
        <w:t>.</w:t>
      </w:r>
      <w:r w:rsidR="00260B29">
        <w:rPr>
          <w:rFonts w:ascii="Arial" w:hAnsi="Arial" w:cs="Arial"/>
          <w:vertAlign w:val="superscript"/>
        </w:rPr>
        <w:t>4</w:t>
      </w:r>
      <w:r w:rsidR="00260B29" w:rsidRPr="000B46C4">
        <w:t xml:space="preserve"> </w:t>
      </w:r>
      <w:r w:rsidR="009E3B63" w:rsidRPr="00707975">
        <w:rPr>
          <w:rFonts w:ascii="Arial" w:hAnsi="Arial" w:cs="Arial"/>
        </w:rPr>
        <w:t>The first aim determine</w:t>
      </w:r>
      <w:r w:rsidR="000C6A27">
        <w:rPr>
          <w:rFonts w:ascii="Arial" w:hAnsi="Arial" w:cs="Arial"/>
        </w:rPr>
        <w:t>d</w:t>
      </w:r>
      <w:r w:rsidR="009E3B63" w:rsidRPr="00707975">
        <w:rPr>
          <w:rFonts w:ascii="Arial" w:hAnsi="Arial" w:cs="Arial"/>
        </w:rPr>
        <w:t xml:space="preserve"> the type of work-related injuries </w:t>
      </w:r>
      <w:r w:rsidR="00A704F8">
        <w:rPr>
          <w:rFonts w:ascii="Arial" w:hAnsi="Arial" w:cs="Arial"/>
        </w:rPr>
        <w:t xml:space="preserve">that </w:t>
      </w:r>
      <w:r w:rsidR="000C6A27">
        <w:rPr>
          <w:rFonts w:ascii="Arial" w:hAnsi="Arial" w:cs="Arial"/>
        </w:rPr>
        <w:t>oc</w:t>
      </w:r>
      <w:r w:rsidR="00A704F8">
        <w:rPr>
          <w:rFonts w:ascii="Arial" w:hAnsi="Arial" w:cs="Arial"/>
        </w:rPr>
        <w:t>curred</w:t>
      </w:r>
      <w:r w:rsidR="009E3B63" w:rsidRPr="00707975">
        <w:rPr>
          <w:rFonts w:ascii="Arial" w:hAnsi="Arial" w:cs="Arial"/>
        </w:rPr>
        <w:t>, the second aim examine</w:t>
      </w:r>
      <w:r w:rsidR="00A704F8">
        <w:rPr>
          <w:rFonts w:ascii="Arial" w:hAnsi="Arial" w:cs="Arial"/>
        </w:rPr>
        <w:t>d</w:t>
      </w:r>
      <w:r w:rsidR="009E3B63" w:rsidRPr="00707975">
        <w:rPr>
          <w:rFonts w:ascii="Arial" w:hAnsi="Arial" w:cs="Arial"/>
        </w:rPr>
        <w:t xml:space="preserve"> strategies to prevent injuries in the workplace and the third aim </w:t>
      </w:r>
      <w:r w:rsidR="00A704F8" w:rsidRPr="00707975">
        <w:rPr>
          <w:rFonts w:ascii="Arial" w:hAnsi="Arial" w:cs="Arial"/>
        </w:rPr>
        <w:t>studied</w:t>
      </w:r>
      <w:r w:rsidR="009E3B63" w:rsidRPr="00707975">
        <w:rPr>
          <w:rFonts w:ascii="Arial" w:hAnsi="Arial" w:cs="Arial"/>
        </w:rPr>
        <w:t xml:space="preserve"> systems in-place to manage occupational injuries.</w:t>
      </w:r>
      <w:r w:rsidR="00A704F8">
        <w:rPr>
          <w:rFonts w:ascii="Arial" w:hAnsi="Arial" w:cs="Arial"/>
        </w:rPr>
        <w:t xml:space="preserve"> </w:t>
      </w:r>
    </w:p>
    <w:p w:rsidR="000B46C4" w:rsidRPr="008B6BCB" w:rsidRDefault="000B46C4" w:rsidP="009E3B63">
      <w:pPr>
        <w:spacing w:after="0" w:line="360" w:lineRule="auto"/>
        <w:jc w:val="both"/>
        <w:rPr>
          <w:rFonts w:ascii="Arial" w:hAnsi="Arial" w:cs="Arial"/>
          <w:color w:val="000000" w:themeColor="text1"/>
        </w:rPr>
      </w:pPr>
    </w:p>
    <w:p w:rsidR="006B55AD" w:rsidRPr="008B6BCB" w:rsidRDefault="00B1258A" w:rsidP="00B1258A">
      <w:pPr>
        <w:keepNext/>
        <w:keepLines/>
        <w:spacing w:line="240" w:lineRule="auto"/>
        <w:outlineLvl w:val="1"/>
        <w:rPr>
          <w:rFonts w:ascii="Times New Roman" w:eastAsiaTheme="majorEastAsia" w:hAnsi="Times New Roman" w:cs="Times New Roman"/>
          <w:b/>
          <w:color w:val="000000" w:themeColor="text1"/>
          <w:sz w:val="24"/>
          <w:szCs w:val="24"/>
          <w:lang w:val="en-GB"/>
        </w:rPr>
      </w:pPr>
      <w:bookmarkStart w:id="2" w:name="_Toc395534180"/>
      <w:r w:rsidRPr="008B6BCB">
        <w:rPr>
          <w:rFonts w:ascii="Times New Roman" w:eastAsiaTheme="majorEastAsia" w:hAnsi="Times New Roman" w:cs="Times New Roman"/>
          <w:b/>
          <w:color w:val="000000" w:themeColor="text1"/>
          <w:sz w:val="24"/>
          <w:szCs w:val="24"/>
          <w:lang w:val="en-GB"/>
        </w:rPr>
        <w:t>Conceptual model</w:t>
      </w:r>
      <w:bookmarkEnd w:id="2"/>
    </w:p>
    <w:p w:rsidR="00737A02" w:rsidRPr="00DE683B" w:rsidRDefault="000305E2" w:rsidP="009E3B63">
      <w:pPr>
        <w:spacing w:after="0" w:line="360" w:lineRule="auto"/>
        <w:jc w:val="both"/>
        <w:rPr>
          <w:rFonts w:ascii="Arial" w:hAnsi="Arial" w:cs="Arial"/>
          <w:vertAlign w:val="superscript"/>
        </w:rPr>
      </w:pPr>
      <w:r w:rsidRPr="000305E2">
        <w:rPr>
          <w:rFonts w:ascii="Arial" w:hAnsi="Arial" w:cs="Arial"/>
        </w:rPr>
        <w:t xml:space="preserve">The Embedded Occupational Injury Prevention and Management (EOIPM) model was adapted from the ecological model to </w:t>
      </w:r>
      <w:r w:rsidR="00C34C9E">
        <w:rPr>
          <w:rFonts w:ascii="Arial" w:hAnsi="Arial" w:cs="Arial"/>
        </w:rPr>
        <w:t xml:space="preserve">encourage </w:t>
      </w:r>
      <w:r w:rsidRPr="000305E2">
        <w:rPr>
          <w:rFonts w:ascii="Arial" w:hAnsi="Arial" w:cs="Arial"/>
        </w:rPr>
        <w:t xml:space="preserve">viewing injury prevention and management, safety climate, safety culture, organizational support and organizational quality as interconnected </w:t>
      </w:r>
      <w:r w:rsidRPr="00282FDB">
        <w:rPr>
          <w:rFonts w:ascii="Arial" w:hAnsi="Arial" w:cs="Arial"/>
        </w:rPr>
        <w:t>concepts</w:t>
      </w:r>
      <w:r w:rsidR="00A2553E" w:rsidRPr="00282FDB">
        <w:rPr>
          <w:rFonts w:ascii="Arial" w:hAnsi="Arial" w:cs="Arial"/>
        </w:rPr>
        <w:t xml:space="preserve"> (Appendix A)</w:t>
      </w:r>
      <w:r w:rsidRPr="00282FDB">
        <w:rPr>
          <w:rFonts w:ascii="Arial" w:hAnsi="Arial" w:cs="Arial"/>
        </w:rPr>
        <w:t>.</w:t>
      </w:r>
      <w:r w:rsidR="00F1556A">
        <w:rPr>
          <w:rFonts w:ascii="Arial" w:hAnsi="Arial" w:cs="Arial"/>
          <w:vertAlign w:val="superscript"/>
        </w:rPr>
        <w:t>5</w:t>
      </w:r>
      <w:r w:rsidRPr="000305E2">
        <w:rPr>
          <w:rFonts w:ascii="Arial" w:hAnsi="Arial" w:cs="Arial"/>
        </w:rPr>
        <w:t xml:space="preserve"> </w:t>
      </w:r>
      <w:r w:rsidR="0080262B">
        <w:rPr>
          <w:rFonts w:ascii="Arial" w:hAnsi="Arial" w:cs="Arial"/>
        </w:rPr>
        <w:t>S</w:t>
      </w:r>
      <w:r w:rsidR="0080262B" w:rsidRPr="006B55AD">
        <w:rPr>
          <w:rFonts w:ascii="Arial" w:hAnsi="Arial" w:cs="Arial"/>
        </w:rPr>
        <w:t>afety climate is believed to be the sum of individual perceptions about safety.</w:t>
      </w:r>
      <w:r w:rsidR="00F1556A">
        <w:rPr>
          <w:rFonts w:ascii="Arial" w:hAnsi="Arial" w:cs="Arial"/>
          <w:vertAlign w:val="superscript"/>
        </w:rPr>
        <w:t>6,7</w:t>
      </w:r>
      <w:r w:rsidR="003C52B3">
        <w:rPr>
          <w:rFonts w:ascii="Arial" w:hAnsi="Arial" w:cs="Arial"/>
          <w:vertAlign w:val="superscript"/>
        </w:rPr>
        <w:t xml:space="preserve"> </w:t>
      </w:r>
      <w:r w:rsidR="00FC0D15">
        <w:rPr>
          <w:rFonts w:ascii="Arial" w:hAnsi="Arial" w:cs="Arial"/>
        </w:rPr>
        <w:t>Em</w:t>
      </w:r>
      <w:r w:rsidR="006B55AD" w:rsidRPr="006B55AD">
        <w:rPr>
          <w:rFonts w:ascii="Arial" w:hAnsi="Arial" w:cs="Arial"/>
        </w:rPr>
        <w:t xml:space="preserve">ployees are more likely to adhere to safe work practices if </w:t>
      </w:r>
      <w:r w:rsidR="003C52B3">
        <w:rPr>
          <w:rFonts w:ascii="Arial" w:hAnsi="Arial" w:cs="Arial"/>
        </w:rPr>
        <w:t>employe</w:t>
      </w:r>
      <w:r w:rsidR="002137FF">
        <w:rPr>
          <w:rFonts w:ascii="Arial" w:hAnsi="Arial" w:cs="Arial"/>
        </w:rPr>
        <w:t>r</w:t>
      </w:r>
      <w:r w:rsidR="003C52B3">
        <w:rPr>
          <w:rFonts w:ascii="Arial" w:hAnsi="Arial" w:cs="Arial"/>
        </w:rPr>
        <w:t xml:space="preserve">s are </w:t>
      </w:r>
      <w:r w:rsidR="006B55AD" w:rsidRPr="006B55AD">
        <w:rPr>
          <w:rFonts w:ascii="Arial" w:hAnsi="Arial" w:cs="Arial"/>
        </w:rPr>
        <w:t xml:space="preserve">serious about </w:t>
      </w:r>
      <w:r w:rsidR="002137FF">
        <w:rPr>
          <w:rFonts w:ascii="Arial" w:hAnsi="Arial" w:cs="Arial"/>
        </w:rPr>
        <w:t>developing</w:t>
      </w:r>
      <w:r w:rsidR="006B55AD" w:rsidRPr="006B55AD">
        <w:rPr>
          <w:rFonts w:ascii="Arial" w:hAnsi="Arial" w:cs="Arial"/>
        </w:rPr>
        <w:t xml:space="preserve"> </w:t>
      </w:r>
      <w:r w:rsidR="00BF3D3B">
        <w:rPr>
          <w:rFonts w:ascii="Arial" w:hAnsi="Arial" w:cs="Arial"/>
        </w:rPr>
        <w:t>a</w:t>
      </w:r>
      <w:r w:rsidR="006B55AD" w:rsidRPr="006B55AD">
        <w:rPr>
          <w:rFonts w:ascii="Arial" w:hAnsi="Arial" w:cs="Arial"/>
        </w:rPr>
        <w:t xml:space="preserve"> safety culture.</w:t>
      </w:r>
      <w:r w:rsidR="00F1556A">
        <w:rPr>
          <w:rFonts w:ascii="Arial" w:hAnsi="Arial" w:cs="Arial"/>
          <w:vertAlign w:val="superscript"/>
        </w:rPr>
        <w:t>8</w:t>
      </w:r>
      <w:r w:rsidR="00C47987" w:rsidRPr="00C47987">
        <w:rPr>
          <w:rFonts w:ascii="Arial" w:hAnsi="Arial" w:cs="Arial"/>
        </w:rPr>
        <w:t xml:space="preserve"> </w:t>
      </w:r>
      <w:r w:rsidR="00BF3D3B" w:rsidRPr="006B55AD">
        <w:rPr>
          <w:rFonts w:ascii="Arial" w:hAnsi="Arial" w:cs="Arial"/>
        </w:rPr>
        <w:t>Quality, like organizational support, depend</w:t>
      </w:r>
      <w:r w:rsidR="00BF3D3B">
        <w:rPr>
          <w:rFonts w:ascii="Arial" w:hAnsi="Arial" w:cs="Arial"/>
        </w:rPr>
        <w:t>s</w:t>
      </w:r>
      <w:r w:rsidR="00BF3D3B" w:rsidRPr="006B55AD">
        <w:rPr>
          <w:rFonts w:ascii="Arial" w:hAnsi="Arial" w:cs="Arial"/>
        </w:rPr>
        <w:t xml:space="preserve"> </w:t>
      </w:r>
      <w:r w:rsidR="00BF3D3B">
        <w:rPr>
          <w:rFonts w:ascii="Arial" w:hAnsi="Arial" w:cs="Arial"/>
        </w:rPr>
        <w:t xml:space="preserve">on </w:t>
      </w:r>
      <w:r w:rsidR="00BF3D3B" w:rsidRPr="006B55AD">
        <w:rPr>
          <w:rFonts w:ascii="Arial" w:hAnsi="Arial" w:cs="Arial"/>
        </w:rPr>
        <w:t>employer and employee commitment to achieving the c</w:t>
      </w:r>
      <w:r w:rsidR="00BF3D3B">
        <w:rPr>
          <w:rFonts w:ascii="Arial" w:hAnsi="Arial" w:cs="Arial"/>
        </w:rPr>
        <w:t>ommon goals of the organization</w:t>
      </w:r>
      <w:r w:rsidR="00BF3D3B" w:rsidRPr="006B55AD">
        <w:rPr>
          <w:rFonts w:ascii="Arial" w:hAnsi="Arial" w:cs="Arial"/>
        </w:rPr>
        <w:t>.</w:t>
      </w:r>
      <w:r w:rsidR="00F1556A">
        <w:rPr>
          <w:rFonts w:ascii="Arial" w:hAnsi="Arial" w:cs="Arial"/>
          <w:vertAlign w:val="superscript"/>
        </w:rPr>
        <w:t>9,10,1</w:t>
      </w:r>
      <w:r w:rsidR="00BF3D3B">
        <w:rPr>
          <w:rFonts w:ascii="Arial" w:hAnsi="Arial" w:cs="Arial"/>
          <w:vertAlign w:val="superscript"/>
        </w:rPr>
        <w:t>1</w:t>
      </w:r>
      <w:r w:rsidR="00BF3D3B" w:rsidRPr="006B55AD">
        <w:rPr>
          <w:rFonts w:ascii="Arial" w:hAnsi="Arial" w:cs="Arial"/>
        </w:rPr>
        <w:t xml:space="preserve">  </w:t>
      </w:r>
      <w:r w:rsidR="001A0210" w:rsidRPr="006B55AD">
        <w:rPr>
          <w:rFonts w:ascii="Arial" w:hAnsi="Arial" w:cs="Arial"/>
        </w:rPr>
        <w:t xml:space="preserve">The commitment that </w:t>
      </w:r>
      <w:r w:rsidR="003C52B3">
        <w:rPr>
          <w:rFonts w:ascii="Arial" w:hAnsi="Arial" w:cs="Arial"/>
        </w:rPr>
        <w:t>employer</w:t>
      </w:r>
      <w:r w:rsidR="00FC0D15">
        <w:rPr>
          <w:rFonts w:ascii="Arial" w:hAnsi="Arial" w:cs="Arial"/>
        </w:rPr>
        <w:t>s</w:t>
      </w:r>
      <w:r w:rsidR="001A0210" w:rsidRPr="006B55AD">
        <w:rPr>
          <w:rFonts w:ascii="Arial" w:hAnsi="Arial" w:cs="Arial"/>
        </w:rPr>
        <w:t xml:space="preserve"> make to employees </w:t>
      </w:r>
      <w:r w:rsidR="00FC0D15">
        <w:rPr>
          <w:rFonts w:ascii="Arial" w:hAnsi="Arial" w:cs="Arial"/>
        </w:rPr>
        <w:t xml:space="preserve">precedes </w:t>
      </w:r>
      <w:r w:rsidR="001A0210" w:rsidRPr="006B55AD">
        <w:rPr>
          <w:rFonts w:ascii="Arial" w:hAnsi="Arial" w:cs="Arial"/>
        </w:rPr>
        <w:t xml:space="preserve">employee </w:t>
      </w:r>
      <w:r w:rsidR="006A2397">
        <w:rPr>
          <w:rFonts w:ascii="Arial" w:hAnsi="Arial" w:cs="Arial"/>
        </w:rPr>
        <w:t xml:space="preserve">commitment to the </w:t>
      </w:r>
      <w:r w:rsidR="003C52B3">
        <w:rPr>
          <w:rFonts w:ascii="Arial" w:hAnsi="Arial" w:cs="Arial"/>
        </w:rPr>
        <w:t>employer</w:t>
      </w:r>
      <w:r w:rsidR="001A0210" w:rsidRPr="006B55AD">
        <w:rPr>
          <w:rFonts w:ascii="Arial" w:hAnsi="Arial" w:cs="Arial"/>
        </w:rPr>
        <w:t>.</w:t>
      </w:r>
      <w:r w:rsidR="002137FF">
        <w:rPr>
          <w:rFonts w:ascii="Arial" w:hAnsi="Arial" w:cs="Arial"/>
          <w:vertAlign w:val="superscript"/>
        </w:rPr>
        <w:t>1</w:t>
      </w:r>
      <w:r w:rsidR="00F94CCD">
        <w:rPr>
          <w:rFonts w:ascii="Arial" w:hAnsi="Arial" w:cs="Arial"/>
          <w:vertAlign w:val="superscript"/>
        </w:rPr>
        <w:t>2</w:t>
      </w:r>
      <w:r w:rsidR="00B729B0">
        <w:rPr>
          <w:rFonts w:ascii="Arial" w:hAnsi="Arial" w:cs="Arial"/>
          <w:vertAlign w:val="superscript"/>
        </w:rPr>
        <w:t>,</w:t>
      </w:r>
      <w:r w:rsidR="002137FF">
        <w:rPr>
          <w:rFonts w:ascii="Arial" w:hAnsi="Arial" w:cs="Arial"/>
          <w:vertAlign w:val="superscript"/>
        </w:rPr>
        <w:t>1</w:t>
      </w:r>
      <w:r w:rsidR="00F94CCD">
        <w:rPr>
          <w:rFonts w:ascii="Arial" w:hAnsi="Arial" w:cs="Arial"/>
          <w:vertAlign w:val="superscript"/>
        </w:rPr>
        <w:t>3</w:t>
      </w:r>
      <w:r w:rsidR="002137FF">
        <w:rPr>
          <w:rFonts w:ascii="Arial" w:hAnsi="Arial" w:cs="Arial"/>
          <w:vertAlign w:val="superscript"/>
        </w:rPr>
        <w:t>,</w:t>
      </w:r>
      <w:r w:rsidR="006A2397">
        <w:rPr>
          <w:rFonts w:ascii="Arial" w:hAnsi="Arial" w:cs="Arial"/>
          <w:vertAlign w:val="superscript"/>
        </w:rPr>
        <w:t>1</w:t>
      </w:r>
      <w:r w:rsidR="00F94CCD">
        <w:rPr>
          <w:rFonts w:ascii="Arial" w:hAnsi="Arial" w:cs="Arial"/>
          <w:vertAlign w:val="superscript"/>
        </w:rPr>
        <w:t>4</w:t>
      </w:r>
      <w:r w:rsidR="001A0210" w:rsidRPr="006B55AD">
        <w:rPr>
          <w:rFonts w:ascii="Arial" w:hAnsi="Arial" w:cs="Arial"/>
        </w:rPr>
        <w:t xml:space="preserve"> </w:t>
      </w:r>
      <w:r w:rsidR="00BF3D3B" w:rsidRPr="006B55AD">
        <w:rPr>
          <w:rFonts w:ascii="Arial" w:hAnsi="Arial" w:cs="Arial"/>
        </w:rPr>
        <w:t>The quality of service</w:t>
      </w:r>
      <w:r w:rsidR="00BF3D3B">
        <w:rPr>
          <w:rFonts w:ascii="Arial" w:hAnsi="Arial" w:cs="Arial"/>
        </w:rPr>
        <w:t xml:space="preserve"> delivery </w:t>
      </w:r>
      <w:r w:rsidR="00BF3D3B" w:rsidRPr="006B55AD">
        <w:rPr>
          <w:rFonts w:ascii="Arial" w:hAnsi="Arial" w:cs="Arial"/>
        </w:rPr>
        <w:t>is difficult to manage, therefore the development of framework’s specific</w:t>
      </w:r>
      <w:r w:rsidR="00BF3D3B">
        <w:rPr>
          <w:rFonts w:ascii="Arial" w:hAnsi="Arial" w:cs="Arial"/>
        </w:rPr>
        <w:t xml:space="preserve"> to HEIs are critical</w:t>
      </w:r>
      <w:r w:rsidR="00BF3D3B" w:rsidRPr="006B55AD">
        <w:rPr>
          <w:rFonts w:ascii="Arial" w:hAnsi="Arial" w:cs="Arial"/>
        </w:rPr>
        <w:t>.</w:t>
      </w:r>
      <w:r w:rsidR="00BF3D3B" w:rsidRPr="003C52B3">
        <w:rPr>
          <w:rFonts w:ascii="Arial" w:hAnsi="Arial" w:cs="Arial"/>
          <w:vertAlign w:val="superscript"/>
        </w:rPr>
        <w:t xml:space="preserve"> </w:t>
      </w:r>
      <w:r w:rsidR="00F94CCD">
        <w:rPr>
          <w:rFonts w:ascii="Arial" w:hAnsi="Arial" w:cs="Arial"/>
          <w:vertAlign w:val="superscript"/>
        </w:rPr>
        <w:t>1,</w:t>
      </w:r>
      <w:r w:rsidR="00D275A8">
        <w:rPr>
          <w:rFonts w:ascii="Arial" w:hAnsi="Arial" w:cs="Arial"/>
          <w:vertAlign w:val="superscript"/>
        </w:rPr>
        <w:t>4</w:t>
      </w:r>
      <w:r w:rsidR="00BF3D3B">
        <w:rPr>
          <w:rFonts w:ascii="Arial" w:hAnsi="Arial" w:cs="Arial"/>
          <w:vertAlign w:val="superscript"/>
        </w:rPr>
        <w:t>,</w:t>
      </w:r>
      <w:r w:rsidR="003670C0">
        <w:rPr>
          <w:rFonts w:ascii="Arial" w:hAnsi="Arial" w:cs="Arial"/>
          <w:vertAlign w:val="superscript"/>
        </w:rPr>
        <w:t>14</w:t>
      </w:r>
      <w:r w:rsidR="00766D10">
        <w:rPr>
          <w:rFonts w:ascii="Arial" w:hAnsi="Arial" w:cs="Arial"/>
          <w:vertAlign w:val="superscript"/>
        </w:rPr>
        <w:t xml:space="preserve"> </w:t>
      </w:r>
      <w:r w:rsidR="006B55AD" w:rsidRPr="006B55AD">
        <w:rPr>
          <w:rFonts w:ascii="Arial" w:hAnsi="Arial" w:cs="Arial"/>
        </w:rPr>
        <w:t xml:space="preserve">HEIs </w:t>
      </w:r>
      <w:r w:rsidR="00606DFE">
        <w:rPr>
          <w:rFonts w:ascii="Arial" w:hAnsi="Arial" w:cs="Arial"/>
        </w:rPr>
        <w:t xml:space="preserve">are </w:t>
      </w:r>
      <w:r w:rsidR="006B55AD" w:rsidRPr="006B55AD">
        <w:rPr>
          <w:rFonts w:ascii="Arial" w:hAnsi="Arial" w:cs="Arial"/>
        </w:rPr>
        <w:t xml:space="preserve">essentially in the “business” of education and research, therefore the </w:t>
      </w:r>
      <w:r w:rsidR="00B05D50">
        <w:rPr>
          <w:rFonts w:ascii="Arial" w:hAnsi="Arial" w:cs="Arial"/>
        </w:rPr>
        <w:t xml:space="preserve">significance </w:t>
      </w:r>
      <w:r w:rsidR="00AA7FA8">
        <w:rPr>
          <w:rFonts w:ascii="Arial" w:hAnsi="Arial" w:cs="Arial"/>
        </w:rPr>
        <w:t xml:space="preserve">of </w:t>
      </w:r>
      <w:r w:rsidR="006B55AD" w:rsidRPr="006B55AD">
        <w:rPr>
          <w:rFonts w:ascii="Arial" w:hAnsi="Arial" w:cs="Arial"/>
        </w:rPr>
        <w:t xml:space="preserve">safety while conducting </w:t>
      </w:r>
      <w:r w:rsidR="00606DFE">
        <w:rPr>
          <w:rFonts w:ascii="Arial" w:hAnsi="Arial" w:cs="Arial"/>
        </w:rPr>
        <w:t>these</w:t>
      </w:r>
      <w:r w:rsidR="006B55AD" w:rsidRPr="006B55AD">
        <w:rPr>
          <w:rFonts w:ascii="Arial" w:hAnsi="Arial" w:cs="Arial"/>
        </w:rPr>
        <w:t xml:space="preserve"> core functions is</w:t>
      </w:r>
      <w:r w:rsidR="00B05D50">
        <w:rPr>
          <w:rFonts w:ascii="Arial" w:hAnsi="Arial" w:cs="Arial"/>
        </w:rPr>
        <w:t xml:space="preserve"> important</w:t>
      </w:r>
      <w:r w:rsidR="006B55AD" w:rsidRPr="006B55AD">
        <w:rPr>
          <w:rFonts w:ascii="Arial" w:hAnsi="Arial" w:cs="Arial"/>
        </w:rPr>
        <w:t xml:space="preserve">. </w:t>
      </w:r>
    </w:p>
    <w:p w:rsidR="008952CD" w:rsidRDefault="008952CD" w:rsidP="00737A02">
      <w:pPr>
        <w:spacing w:line="360" w:lineRule="auto"/>
        <w:rPr>
          <w:rFonts w:ascii="Arial" w:hAnsi="Arial" w:cs="Arial"/>
        </w:rPr>
      </w:pPr>
    </w:p>
    <w:p w:rsidR="00D20CDD" w:rsidRDefault="00D20CDD" w:rsidP="008B6BCB">
      <w:pPr>
        <w:spacing w:line="360" w:lineRule="auto"/>
        <w:jc w:val="center"/>
        <w:rPr>
          <w:rFonts w:ascii="Times New Roman" w:eastAsia="Times New Roman" w:hAnsi="Times New Roman" w:cs="Times New Roman"/>
          <w:b/>
          <w:color w:val="000000" w:themeColor="text1"/>
          <w:sz w:val="24"/>
          <w:szCs w:val="24"/>
          <w:lang w:val="en-GB"/>
        </w:rPr>
      </w:pPr>
    </w:p>
    <w:p w:rsidR="00737A02" w:rsidRPr="008B6BCB" w:rsidRDefault="00B1258A" w:rsidP="008B6BCB">
      <w:pPr>
        <w:spacing w:line="360" w:lineRule="auto"/>
        <w:jc w:val="center"/>
        <w:rPr>
          <w:rFonts w:ascii="Times New Roman" w:eastAsia="Times New Roman" w:hAnsi="Times New Roman" w:cs="Times New Roman"/>
          <w:b/>
          <w:color w:val="000000" w:themeColor="text1"/>
          <w:sz w:val="24"/>
          <w:szCs w:val="24"/>
          <w:lang w:val="en-GB"/>
        </w:rPr>
      </w:pPr>
      <w:r w:rsidRPr="008B6BCB">
        <w:rPr>
          <w:rFonts w:ascii="Times New Roman" w:eastAsia="Times New Roman" w:hAnsi="Times New Roman" w:cs="Times New Roman"/>
          <w:b/>
          <w:color w:val="000000" w:themeColor="text1"/>
          <w:sz w:val="24"/>
          <w:szCs w:val="24"/>
          <w:lang w:val="en-GB"/>
        </w:rPr>
        <w:lastRenderedPageBreak/>
        <w:t>Literature review</w:t>
      </w:r>
    </w:p>
    <w:p w:rsidR="00A2553E" w:rsidRPr="008B6BCB" w:rsidRDefault="008B6BCB" w:rsidP="00A2553E">
      <w:pPr>
        <w:keepNext/>
        <w:keepLines/>
        <w:spacing w:before="200" w:after="0" w:line="360" w:lineRule="auto"/>
        <w:outlineLvl w:val="2"/>
        <w:rPr>
          <w:rFonts w:ascii="Times New Roman" w:eastAsiaTheme="majorEastAsia" w:hAnsi="Times New Roman" w:cs="Times New Roman"/>
          <w:b/>
          <w:color w:val="000000" w:themeColor="text1"/>
          <w:sz w:val="24"/>
          <w:szCs w:val="24"/>
          <w:lang w:val="en-GB"/>
        </w:rPr>
      </w:pPr>
      <w:bookmarkStart w:id="3" w:name="_Toc395534181"/>
      <w:r w:rsidRPr="008B6BCB">
        <w:rPr>
          <w:rFonts w:ascii="Times New Roman" w:eastAsiaTheme="majorEastAsia" w:hAnsi="Times New Roman" w:cs="Times New Roman"/>
          <w:b/>
          <w:color w:val="000000" w:themeColor="text1"/>
          <w:sz w:val="24"/>
          <w:szCs w:val="24"/>
          <w:lang w:val="en-GB"/>
        </w:rPr>
        <w:t>Occupational health in higher education institutions</w:t>
      </w:r>
      <w:bookmarkEnd w:id="3"/>
    </w:p>
    <w:p w:rsidR="00737A02" w:rsidRDefault="00720DC9" w:rsidP="00737A02">
      <w:pPr>
        <w:spacing w:after="0" w:line="360" w:lineRule="auto"/>
        <w:jc w:val="both"/>
        <w:rPr>
          <w:rFonts w:ascii="Arial" w:hAnsi="Arial" w:cs="Arial"/>
        </w:rPr>
      </w:pPr>
      <w:r w:rsidRPr="007552C3">
        <w:rPr>
          <w:rFonts w:ascii="Arial" w:hAnsi="Arial" w:cs="Arial"/>
        </w:rPr>
        <w:t>Injury prevention programmes foster trust relationship</w:t>
      </w:r>
      <w:r>
        <w:rPr>
          <w:rFonts w:ascii="Arial" w:hAnsi="Arial" w:cs="Arial"/>
        </w:rPr>
        <w:t>s</w:t>
      </w:r>
      <w:r w:rsidRPr="007552C3">
        <w:rPr>
          <w:rFonts w:ascii="Arial" w:hAnsi="Arial" w:cs="Arial"/>
        </w:rPr>
        <w:t xml:space="preserve"> between employers and employees.</w:t>
      </w:r>
      <w:r w:rsidR="003670C0">
        <w:rPr>
          <w:rFonts w:ascii="Arial" w:hAnsi="Arial" w:cs="Arial"/>
          <w:vertAlign w:val="superscript"/>
        </w:rPr>
        <w:t>15</w:t>
      </w:r>
      <w:r>
        <w:rPr>
          <w:rFonts w:ascii="Arial" w:hAnsi="Arial" w:cs="Arial"/>
          <w:vertAlign w:val="superscript"/>
        </w:rPr>
        <w:t>,</w:t>
      </w:r>
      <w:r w:rsidR="003670C0">
        <w:rPr>
          <w:rFonts w:ascii="Arial" w:hAnsi="Arial" w:cs="Arial"/>
          <w:vertAlign w:val="superscript"/>
        </w:rPr>
        <w:t>16</w:t>
      </w:r>
      <w:r>
        <w:rPr>
          <w:rFonts w:ascii="Arial" w:hAnsi="Arial" w:cs="Arial"/>
          <w:vertAlign w:val="superscript"/>
        </w:rPr>
        <w:t>,1</w:t>
      </w:r>
      <w:r w:rsidR="003670C0">
        <w:rPr>
          <w:rFonts w:ascii="Arial" w:hAnsi="Arial" w:cs="Arial"/>
          <w:vertAlign w:val="superscript"/>
        </w:rPr>
        <w:t>7</w:t>
      </w:r>
      <w:r w:rsidRPr="007552C3">
        <w:rPr>
          <w:rFonts w:ascii="Arial" w:hAnsi="Arial" w:cs="Arial"/>
        </w:rPr>
        <w:t xml:space="preserve"> </w:t>
      </w:r>
      <w:r>
        <w:rPr>
          <w:rFonts w:ascii="Arial" w:hAnsi="Arial" w:cs="Arial"/>
        </w:rPr>
        <w:t xml:space="preserve">These benefits manifest as </w:t>
      </w:r>
      <w:r w:rsidRPr="007552C3">
        <w:rPr>
          <w:rFonts w:ascii="Arial" w:hAnsi="Arial" w:cs="Arial"/>
        </w:rPr>
        <w:t>increase</w:t>
      </w:r>
      <w:r>
        <w:rPr>
          <w:rFonts w:ascii="Arial" w:hAnsi="Arial" w:cs="Arial"/>
        </w:rPr>
        <w:t>d</w:t>
      </w:r>
      <w:r w:rsidRPr="007552C3">
        <w:rPr>
          <w:rFonts w:ascii="Arial" w:hAnsi="Arial" w:cs="Arial"/>
        </w:rPr>
        <w:t xml:space="preserve"> productivity</w:t>
      </w:r>
      <w:r>
        <w:rPr>
          <w:rFonts w:ascii="Arial" w:hAnsi="Arial" w:cs="Arial"/>
        </w:rPr>
        <w:t xml:space="preserve"> and provides c</w:t>
      </w:r>
      <w:r w:rsidRPr="007552C3">
        <w:rPr>
          <w:rFonts w:ascii="Arial" w:hAnsi="Arial" w:cs="Arial"/>
        </w:rPr>
        <w:t xml:space="preserve">ost savings </w:t>
      </w:r>
      <w:r>
        <w:rPr>
          <w:rFonts w:ascii="Arial" w:hAnsi="Arial" w:cs="Arial"/>
        </w:rPr>
        <w:t xml:space="preserve">through </w:t>
      </w:r>
      <w:r w:rsidRPr="007552C3">
        <w:rPr>
          <w:rFonts w:ascii="Arial" w:hAnsi="Arial" w:cs="Arial"/>
        </w:rPr>
        <w:t>decrease</w:t>
      </w:r>
      <w:r>
        <w:rPr>
          <w:rFonts w:ascii="Arial" w:hAnsi="Arial" w:cs="Arial"/>
        </w:rPr>
        <w:t>d</w:t>
      </w:r>
      <w:r w:rsidRPr="007552C3">
        <w:rPr>
          <w:rFonts w:ascii="Arial" w:hAnsi="Arial" w:cs="Arial"/>
        </w:rPr>
        <w:t xml:space="preserve"> equipment and property damages </w:t>
      </w:r>
      <w:r>
        <w:rPr>
          <w:rFonts w:ascii="Arial" w:hAnsi="Arial" w:cs="Arial"/>
        </w:rPr>
        <w:t>associated with occupational injuries</w:t>
      </w:r>
      <w:r w:rsidRPr="007552C3">
        <w:rPr>
          <w:rFonts w:ascii="Arial" w:hAnsi="Arial" w:cs="Arial"/>
        </w:rPr>
        <w:t>.</w:t>
      </w:r>
      <w:r w:rsidR="003670C0">
        <w:rPr>
          <w:rFonts w:ascii="Arial" w:hAnsi="Arial" w:cs="Arial"/>
          <w:vertAlign w:val="superscript"/>
        </w:rPr>
        <w:t>16,18</w:t>
      </w:r>
      <w:r>
        <w:rPr>
          <w:rFonts w:ascii="Arial" w:hAnsi="Arial" w:cs="Arial"/>
          <w:vertAlign w:val="superscript"/>
        </w:rPr>
        <w:t>,</w:t>
      </w:r>
      <w:r w:rsidR="003670C0">
        <w:rPr>
          <w:rFonts w:ascii="Arial" w:hAnsi="Arial" w:cs="Arial"/>
          <w:vertAlign w:val="superscript"/>
        </w:rPr>
        <w:t>19</w:t>
      </w:r>
      <w:r>
        <w:rPr>
          <w:rFonts w:ascii="Arial" w:hAnsi="Arial" w:cs="Arial"/>
          <w:vertAlign w:val="superscript"/>
        </w:rPr>
        <w:t>,</w:t>
      </w:r>
      <w:r w:rsidR="003670C0">
        <w:rPr>
          <w:rFonts w:ascii="Arial" w:hAnsi="Arial" w:cs="Arial"/>
          <w:vertAlign w:val="superscript"/>
        </w:rPr>
        <w:t>20</w:t>
      </w:r>
      <w:r>
        <w:rPr>
          <w:rFonts w:ascii="Arial" w:hAnsi="Arial" w:cs="Arial"/>
          <w:vertAlign w:val="superscript"/>
        </w:rPr>
        <w:t>,</w:t>
      </w:r>
      <w:r w:rsidRPr="007552C3">
        <w:rPr>
          <w:rFonts w:ascii="Arial" w:hAnsi="Arial" w:cs="Arial"/>
        </w:rPr>
        <w:t xml:space="preserve"> </w:t>
      </w:r>
      <w:r>
        <w:rPr>
          <w:rFonts w:ascii="Arial" w:hAnsi="Arial" w:cs="Arial"/>
        </w:rPr>
        <w:t>In</w:t>
      </w:r>
      <w:r w:rsidRPr="007D3560">
        <w:rPr>
          <w:rFonts w:ascii="Arial" w:hAnsi="Arial" w:cs="Arial"/>
        </w:rPr>
        <w:t xml:space="preserve">jury costing is a largely unused </w:t>
      </w:r>
      <w:r>
        <w:rPr>
          <w:rFonts w:ascii="Arial" w:hAnsi="Arial" w:cs="Arial"/>
        </w:rPr>
        <w:t>approach</w:t>
      </w:r>
      <w:r w:rsidRPr="007D3560">
        <w:rPr>
          <w:rFonts w:ascii="Arial" w:hAnsi="Arial" w:cs="Arial"/>
        </w:rPr>
        <w:t xml:space="preserve"> </w:t>
      </w:r>
      <w:r>
        <w:rPr>
          <w:rFonts w:ascii="Arial" w:hAnsi="Arial" w:cs="Arial"/>
        </w:rPr>
        <w:t>to</w:t>
      </w:r>
      <w:r w:rsidRPr="007D3560">
        <w:rPr>
          <w:rFonts w:ascii="Arial" w:hAnsi="Arial" w:cs="Arial"/>
        </w:rPr>
        <w:t xml:space="preserve"> </w:t>
      </w:r>
      <w:r w:rsidR="00CA5396">
        <w:rPr>
          <w:rFonts w:ascii="Arial" w:hAnsi="Arial" w:cs="Arial"/>
        </w:rPr>
        <w:t xml:space="preserve">injury </w:t>
      </w:r>
      <w:r w:rsidRPr="007D3560">
        <w:rPr>
          <w:rFonts w:ascii="Arial" w:hAnsi="Arial" w:cs="Arial"/>
        </w:rPr>
        <w:t xml:space="preserve">prevention </w:t>
      </w:r>
      <w:r>
        <w:rPr>
          <w:rFonts w:ascii="Arial" w:hAnsi="Arial" w:cs="Arial"/>
        </w:rPr>
        <w:t xml:space="preserve">even though </w:t>
      </w:r>
      <w:r w:rsidRPr="007D3560">
        <w:rPr>
          <w:rFonts w:ascii="Arial" w:hAnsi="Arial" w:cs="Arial"/>
        </w:rPr>
        <w:t>the use of injury costing as a strategy to facilitate a safer society</w:t>
      </w:r>
      <w:r>
        <w:rPr>
          <w:rFonts w:ascii="Arial" w:hAnsi="Arial" w:cs="Arial"/>
        </w:rPr>
        <w:t xml:space="preserve"> has been encouraged</w:t>
      </w:r>
      <w:r w:rsidRPr="007D3560">
        <w:rPr>
          <w:rFonts w:ascii="Arial" w:hAnsi="Arial" w:cs="Arial"/>
        </w:rPr>
        <w:t>.</w:t>
      </w:r>
      <w:r w:rsidR="003670C0">
        <w:rPr>
          <w:rFonts w:ascii="Arial" w:hAnsi="Arial" w:cs="Arial"/>
          <w:vertAlign w:val="superscript"/>
        </w:rPr>
        <w:t>2</w:t>
      </w:r>
      <w:r>
        <w:rPr>
          <w:rFonts w:ascii="Arial" w:hAnsi="Arial" w:cs="Arial"/>
          <w:vertAlign w:val="superscript"/>
        </w:rPr>
        <w:t xml:space="preserve">1 </w:t>
      </w:r>
      <w:r w:rsidR="003E32F1">
        <w:rPr>
          <w:rFonts w:ascii="Arial" w:hAnsi="Arial" w:cs="Arial"/>
        </w:rPr>
        <w:t>T</w:t>
      </w:r>
      <w:r w:rsidR="008F5426" w:rsidRPr="00737A02">
        <w:rPr>
          <w:rFonts w:ascii="Arial" w:hAnsi="Arial" w:cs="Arial"/>
        </w:rPr>
        <w:t>he provision of occupational health and safety services is the responsibility of the employer</w:t>
      </w:r>
      <w:r w:rsidR="003E32F1">
        <w:rPr>
          <w:rFonts w:ascii="Arial" w:hAnsi="Arial" w:cs="Arial"/>
        </w:rPr>
        <w:t xml:space="preserve">, however </w:t>
      </w:r>
      <w:r w:rsidR="008F5426" w:rsidRPr="00737A02">
        <w:rPr>
          <w:rFonts w:ascii="Arial" w:hAnsi="Arial" w:cs="Arial"/>
        </w:rPr>
        <w:t>the number</w:t>
      </w:r>
      <w:r w:rsidR="003E32F1">
        <w:rPr>
          <w:rFonts w:ascii="Arial" w:hAnsi="Arial" w:cs="Arial"/>
        </w:rPr>
        <w:t xml:space="preserve"> of employer</w:t>
      </w:r>
      <w:r w:rsidR="008F5426" w:rsidRPr="00737A02">
        <w:rPr>
          <w:rFonts w:ascii="Arial" w:hAnsi="Arial" w:cs="Arial"/>
        </w:rPr>
        <w:t>s adhering to or attempting to adhere to these directives are unknown.</w:t>
      </w:r>
      <w:r w:rsidR="00DF05EE">
        <w:rPr>
          <w:rFonts w:ascii="Arial" w:hAnsi="Arial" w:cs="Arial"/>
          <w:vertAlign w:val="superscript"/>
        </w:rPr>
        <w:t>2</w:t>
      </w:r>
      <w:r w:rsidR="00D67CC6">
        <w:rPr>
          <w:rFonts w:ascii="Arial" w:hAnsi="Arial" w:cs="Arial"/>
          <w:vertAlign w:val="superscript"/>
        </w:rPr>
        <w:t>2</w:t>
      </w:r>
      <w:r w:rsidR="008F5426" w:rsidRPr="00737A02">
        <w:rPr>
          <w:rFonts w:ascii="Arial" w:hAnsi="Arial" w:cs="Arial"/>
        </w:rPr>
        <w:t xml:space="preserve"> </w:t>
      </w:r>
      <w:r w:rsidR="00737A02" w:rsidRPr="00737A02">
        <w:rPr>
          <w:rFonts w:ascii="Arial" w:hAnsi="Arial" w:cs="Arial"/>
        </w:rPr>
        <w:t xml:space="preserve">Most organizations grapple with </w:t>
      </w:r>
      <w:r w:rsidR="00F77080">
        <w:rPr>
          <w:rFonts w:ascii="Arial" w:hAnsi="Arial" w:cs="Arial"/>
        </w:rPr>
        <w:t xml:space="preserve">the </w:t>
      </w:r>
      <w:r w:rsidR="00737A02" w:rsidRPr="00737A02">
        <w:rPr>
          <w:rFonts w:ascii="Arial" w:hAnsi="Arial" w:cs="Arial"/>
        </w:rPr>
        <w:t>implement</w:t>
      </w:r>
      <w:r w:rsidR="00F77080">
        <w:rPr>
          <w:rFonts w:ascii="Arial" w:hAnsi="Arial" w:cs="Arial"/>
        </w:rPr>
        <w:t>at</w:t>
      </w:r>
      <w:r w:rsidR="00737A02" w:rsidRPr="00737A02">
        <w:rPr>
          <w:rFonts w:ascii="Arial" w:hAnsi="Arial" w:cs="Arial"/>
        </w:rPr>
        <w:t>i</w:t>
      </w:r>
      <w:r w:rsidR="00F77080">
        <w:rPr>
          <w:rFonts w:ascii="Arial" w:hAnsi="Arial" w:cs="Arial"/>
        </w:rPr>
        <w:t>o</w:t>
      </w:r>
      <w:r w:rsidR="00737A02" w:rsidRPr="00737A02">
        <w:rPr>
          <w:rFonts w:ascii="Arial" w:hAnsi="Arial" w:cs="Arial"/>
        </w:rPr>
        <w:t>n</w:t>
      </w:r>
      <w:r w:rsidR="00F77080">
        <w:rPr>
          <w:rFonts w:ascii="Arial" w:hAnsi="Arial" w:cs="Arial"/>
        </w:rPr>
        <w:t xml:space="preserve"> of</w:t>
      </w:r>
      <w:r w:rsidR="00737A02" w:rsidRPr="00737A02">
        <w:rPr>
          <w:rFonts w:ascii="Arial" w:hAnsi="Arial" w:cs="Arial"/>
        </w:rPr>
        <w:t xml:space="preserve"> an occupational health and safety management system and </w:t>
      </w:r>
      <w:r w:rsidR="00F77080">
        <w:rPr>
          <w:rFonts w:ascii="Arial" w:hAnsi="Arial" w:cs="Arial"/>
        </w:rPr>
        <w:t xml:space="preserve">how to </w:t>
      </w:r>
      <w:r w:rsidR="003E32F1">
        <w:rPr>
          <w:rFonts w:ascii="Arial" w:hAnsi="Arial" w:cs="Arial"/>
        </w:rPr>
        <w:t xml:space="preserve">sustain </w:t>
      </w:r>
      <w:r w:rsidR="00737A02" w:rsidRPr="00737A02">
        <w:rPr>
          <w:rFonts w:ascii="Arial" w:hAnsi="Arial" w:cs="Arial"/>
        </w:rPr>
        <w:t>commit</w:t>
      </w:r>
      <w:r w:rsidR="003E32F1">
        <w:rPr>
          <w:rFonts w:ascii="Arial" w:hAnsi="Arial" w:cs="Arial"/>
        </w:rPr>
        <w:t xml:space="preserve">ment </w:t>
      </w:r>
      <w:r w:rsidR="00F77080">
        <w:rPr>
          <w:rFonts w:ascii="Arial" w:hAnsi="Arial" w:cs="Arial"/>
        </w:rPr>
        <w:t xml:space="preserve">for </w:t>
      </w:r>
      <w:r w:rsidR="00737A02" w:rsidRPr="00737A02">
        <w:rPr>
          <w:rFonts w:ascii="Arial" w:hAnsi="Arial" w:cs="Arial"/>
        </w:rPr>
        <w:t>long term benefits.</w:t>
      </w:r>
      <w:r w:rsidR="00DF05EE">
        <w:rPr>
          <w:rFonts w:ascii="Arial" w:hAnsi="Arial" w:cs="Arial"/>
          <w:vertAlign w:val="superscript"/>
        </w:rPr>
        <w:t>2</w:t>
      </w:r>
      <w:r w:rsidR="00D67CC6">
        <w:rPr>
          <w:rFonts w:ascii="Arial" w:hAnsi="Arial" w:cs="Arial"/>
          <w:vertAlign w:val="superscript"/>
        </w:rPr>
        <w:t>3</w:t>
      </w:r>
      <w:r w:rsidR="00737A02" w:rsidRPr="00737A02">
        <w:rPr>
          <w:rFonts w:ascii="Arial" w:hAnsi="Arial" w:cs="Arial"/>
        </w:rPr>
        <w:t xml:space="preserve"> </w:t>
      </w:r>
      <w:r w:rsidR="00EA7142">
        <w:rPr>
          <w:rFonts w:ascii="Arial" w:hAnsi="Arial" w:cs="Arial"/>
        </w:rPr>
        <w:t>H</w:t>
      </w:r>
      <w:r w:rsidR="00EA7142" w:rsidRPr="00737A02">
        <w:rPr>
          <w:rFonts w:ascii="Arial" w:hAnsi="Arial" w:cs="Arial"/>
        </w:rPr>
        <w:t>EIs tend to favour outdated prescriptive approaches</w:t>
      </w:r>
      <w:r w:rsidR="00EA7142" w:rsidRPr="00AC4B97">
        <w:rPr>
          <w:rFonts w:ascii="Arial" w:hAnsi="Arial" w:cs="Arial"/>
        </w:rPr>
        <w:t xml:space="preserve"> </w:t>
      </w:r>
      <w:r w:rsidR="00EA7142">
        <w:rPr>
          <w:rFonts w:ascii="Arial" w:hAnsi="Arial" w:cs="Arial"/>
        </w:rPr>
        <w:t xml:space="preserve">when </w:t>
      </w:r>
      <w:r w:rsidR="00EA7142" w:rsidRPr="00737A02">
        <w:rPr>
          <w:rFonts w:ascii="Arial" w:hAnsi="Arial" w:cs="Arial"/>
        </w:rPr>
        <w:t>implement</w:t>
      </w:r>
      <w:r w:rsidR="00EA7142">
        <w:rPr>
          <w:rFonts w:ascii="Arial" w:hAnsi="Arial" w:cs="Arial"/>
        </w:rPr>
        <w:t xml:space="preserve">ing </w:t>
      </w:r>
      <w:r w:rsidR="00EA7142" w:rsidRPr="00737A02">
        <w:rPr>
          <w:rFonts w:ascii="Arial" w:hAnsi="Arial" w:cs="Arial"/>
        </w:rPr>
        <w:t>OHS</w:t>
      </w:r>
      <w:r w:rsidR="00EA7142">
        <w:rPr>
          <w:rFonts w:ascii="Arial" w:hAnsi="Arial" w:cs="Arial"/>
        </w:rPr>
        <w:t xml:space="preserve"> initiatives.</w:t>
      </w:r>
      <w:r w:rsidR="00EA7142">
        <w:rPr>
          <w:rFonts w:ascii="Arial" w:hAnsi="Arial" w:cs="Arial"/>
          <w:vertAlign w:val="superscript"/>
        </w:rPr>
        <w:t>2</w:t>
      </w:r>
      <w:r w:rsidR="00D67CC6">
        <w:rPr>
          <w:rFonts w:ascii="Arial" w:hAnsi="Arial" w:cs="Arial"/>
          <w:vertAlign w:val="superscript"/>
        </w:rPr>
        <w:t>4</w:t>
      </w:r>
      <w:r w:rsidR="00EA7142" w:rsidRPr="00103490">
        <w:rPr>
          <w:rFonts w:ascii="Arial" w:hAnsi="Arial" w:cs="Arial"/>
        </w:rPr>
        <w:t xml:space="preserve"> </w:t>
      </w:r>
      <w:r w:rsidR="00737A02" w:rsidRPr="00737A02">
        <w:rPr>
          <w:rFonts w:ascii="Arial" w:hAnsi="Arial" w:cs="Arial"/>
        </w:rPr>
        <w:t xml:space="preserve"> The </w:t>
      </w:r>
      <w:r w:rsidR="00EF25D6">
        <w:rPr>
          <w:rFonts w:ascii="Arial" w:hAnsi="Arial" w:cs="Arial"/>
        </w:rPr>
        <w:t>similarit</w:t>
      </w:r>
      <w:r w:rsidR="00271A5E">
        <w:rPr>
          <w:rFonts w:ascii="Arial" w:hAnsi="Arial" w:cs="Arial"/>
        </w:rPr>
        <w:t xml:space="preserve">ies </w:t>
      </w:r>
      <w:r w:rsidR="00EA7142">
        <w:rPr>
          <w:rFonts w:ascii="Arial" w:hAnsi="Arial" w:cs="Arial"/>
        </w:rPr>
        <w:t xml:space="preserve">of reported </w:t>
      </w:r>
      <w:r w:rsidR="00737A02" w:rsidRPr="00737A02">
        <w:rPr>
          <w:rFonts w:ascii="Arial" w:hAnsi="Arial" w:cs="Arial"/>
        </w:rPr>
        <w:t xml:space="preserve">injuries and diseases </w:t>
      </w:r>
      <w:r w:rsidR="00EF25D6">
        <w:rPr>
          <w:rFonts w:ascii="Arial" w:hAnsi="Arial" w:cs="Arial"/>
        </w:rPr>
        <w:t xml:space="preserve">supports the premise </w:t>
      </w:r>
      <w:r w:rsidR="00737A02" w:rsidRPr="00737A02">
        <w:rPr>
          <w:rFonts w:ascii="Arial" w:hAnsi="Arial" w:cs="Arial"/>
        </w:rPr>
        <w:t xml:space="preserve">that risks </w:t>
      </w:r>
      <w:r w:rsidR="00E451E3">
        <w:rPr>
          <w:rFonts w:ascii="Arial" w:hAnsi="Arial" w:cs="Arial"/>
        </w:rPr>
        <w:t xml:space="preserve">in </w:t>
      </w:r>
      <w:r w:rsidR="00737A02" w:rsidRPr="00737A02">
        <w:rPr>
          <w:rFonts w:ascii="Arial" w:hAnsi="Arial" w:cs="Arial"/>
        </w:rPr>
        <w:t>learning settings are consistent with hazards in work setting</w:t>
      </w:r>
      <w:r w:rsidR="00E451E3">
        <w:rPr>
          <w:rFonts w:ascii="Arial" w:hAnsi="Arial" w:cs="Arial"/>
        </w:rPr>
        <w:t>s</w:t>
      </w:r>
      <w:r w:rsidR="00737A02" w:rsidRPr="00737A02">
        <w:rPr>
          <w:rFonts w:ascii="Arial" w:hAnsi="Arial" w:cs="Arial"/>
        </w:rPr>
        <w:t>.</w:t>
      </w:r>
      <w:r w:rsidR="00741380">
        <w:rPr>
          <w:rFonts w:ascii="Arial" w:hAnsi="Arial" w:cs="Arial"/>
          <w:vertAlign w:val="superscript"/>
        </w:rPr>
        <w:t>2</w:t>
      </w:r>
      <w:r w:rsidR="00D67CC6">
        <w:rPr>
          <w:rFonts w:ascii="Arial" w:hAnsi="Arial" w:cs="Arial"/>
          <w:vertAlign w:val="superscript"/>
        </w:rPr>
        <w:t>5</w:t>
      </w:r>
      <w:r w:rsidR="00737A02" w:rsidRPr="00737A02">
        <w:rPr>
          <w:rFonts w:ascii="Arial" w:hAnsi="Arial" w:cs="Arial"/>
        </w:rPr>
        <w:t xml:space="preserve"> The higher education sector has </w:t>
      </w:r>
      <w:r w:rsidR="008827FF">
        <w:rPr>
          <w:rFonts w:ascii="Arial" w:hAnsi="Arial" w:cs="Arial"/>
        </w:rPr>
        <w:t xml:space="preserve">multiple </w:t>
      </w:r>
      <w:r w:rsidR="00737A02" w:rsidRPr="00737A02">
        <w:rPr>
          <w:rFonts w:ascii="Arial" w:hAnsi="Arial" w:cs="Arial"/>
        </w:rPr>
        <w:t xml:space="preserve">hazards and </w:t>
      </w:r>
      <w:r w:rsidR="003C7287">
        <w:rPr>
          <w:rFonts w:ascii="Arial" w:hAnsi="Arial" w:cs="Arial"/>
        </w:rPr>
        <w:t xml:space="preserve">many potential </w:t>
      </w:r>
      <w:r w:rsidR="00737A02" w:rsidRPr="00737A02">
        <w:rPr>
          <w:rFonts w:ascii="Arial" w:hAnsi="Arial" w:cs="Arial"/>
        </w:rPr>
        <w:t>contacts (students, visitors, employees) th</w:t>
      </w:r>
      <w:r w:rsidR="008827FF">
        <w:rPr>
          <w:rFonts w:ascii="Arial" w:hAnsi="Arial" w:cs="Arial"/>
        </w:rPr>
        <w:t>us</w:t>
      </w:r>
      <w:r w:rsidR="00737A02" w:rsidRPr="00737A02">
        <w:rPr>
          <w:rFonts w:ascii="Arial" w:hAnsi="Arial" w:cs="Arial"/>
        </w:rPr>
        <w:t xml:space="preserve"> the potential for risk exposure</w:t>
      </w:r>
      <w:r w:rsidR="003C7287">
        <w:rPr>
          <w:rFonts w:ascii="Arial" w:hAnsi="Arial" w:cs="Arial"/>
        </w:rPr>
        <w:t>s are</w:t>
      </w:r>
      <w:r w:rsidR="00737A02" w:rsidRPr="00737A02">
        <w:rPr>
          <w:rFonts w:ascii="Arial" w:hAnsi="Arial" w:cs="Arial"/>
        </w:rPr>
        <w:t xml:space="preserve"> likely to be </w:t>
      </w:r>
      <w:r w:rsidR="006F2382">
        <w:rPr>
          <w:rFonts w:ascii="Arial" w:hAnsi="Arial" w:cs="Arial"/>
        </w:rPr>
        <w:t>more</w:t>
      </w:r>
      <w:r w:rsidR="00EA7142">
        <w:rPr>
          <w:rFonts w:ascii="Arial" w:hAnsi="Arial" w:cs="Arial"/>
        </w:rPr>
        <w:t xml:space="preserve"> or equal to </w:t>
      </w:r>
      <w:r w:rsidR="006F2382">
        <w:rPr>
          <w:rFonts w:ascii="Arial" w:hAnsi="Arial" w:cs="Arial"/>
        </w:rPr>
        <w:t xml:space="preserve">occupational risks in </w:t>
      </w:r>
      <w:r w:rsidR="00737A02" w:rsidRPr="00737A02">
        <w:rPr>
          <w:rFonts w:ascii="Arial" w:hAnsi="Arial" w:cs="Arial"/>
        </w:rPr>
        <w:t>other sectors.</w:t>
      </w:r>
      <w:r w:rsidR="00741380">
        <w:rPr>
          <w:rFonts w:ascii="Arial" w:hAnsi="Arial" w:cs="Arial"/>
          <w:vertAlign w:val="superscript"/>
        </w:rPr>
        <w:t>2</w:t>
      </w:r>
      <w:r w:rsidR="00D67CC6">
        <w:rPr>
          <w:rFonts w:ascii="Arial" w:hAnsi="Arial" w:cs="Arial"/>
          <w:vertAlign w:val="superscript"/>
        </w:rPr>
        <w:t>5</w:t>
      </w:r>
      <w:r w:rsidR="00737A02" w:rsidRPr="00737A02">
        <w:rPr>
          <w:rFonts w:ascii="Arial" w:hAnsi="Arial" w:cs="Arial"/>
        </w:rPr>
        <w:t xml:space="preserve"> </w:t>
      </w:r>
    </w:p>
    <w:p w:rsidR="0059481F" w:rsidRDefault="0059481F" w:rsidP="00737A02">
      <w:pPr>
        <w:spacing w:after="0" w:line="360" w:lineRule="auto"/>
        <w:jc w:val="both"/>
        <w:rPr>
          <w:rFonts w:ascii="Arial" w:hAnsi="Arial" w:cs="Arial"/>
        </w:rPr>
      </w:pPr>
    </w:p>
    <w:p w:rsidR="00737A02" w:rsidRPr="008B6BCB" w:rsidRDefault="00737A02" w:rsidP="00737A02">
      <w:pPr>
        <w:keepNext/>
        <w:keepLines/>
        <w:spacing w:before="200" w:after="0" w:line="360" w:lineRule="auto"/>
        <w:outlineLvl w:val="1"/>
        <w:rPr>
          <w:rFonts w:ascii="Times New Roman" w:eastAsiaTheme="majorEastAsia" w:hAnsi="Times New Roman" w:cs="Times New Roman"/>
          <w:b/>
          <w:color w:val="000000" w:themeColor="text1"/>
          <w:sz w:val="24"/>
          <w:szCs w:val="24"/>
          <w:lang w:val="en-GB"/>
        </w:rPr>
      </w:pPr>
      <w:bookmarkStart w:id="4" w:name="_Toc395534182"/>
      <w:r w:rsidRPr="008B6BCB">
        <w:rPr>
          <w:rFonts w:ascii="Times New Roman" w:eastAsiaTheme="majorEastAsia" w:hAnsi="Times New Roman" w:cs="Times New Roman"/>
          <w:b/>
          <w:color w:val="000000" w:themeColor="text1"/>
          <w:sz w:val="24"/>
          <w:szCs w:val="24"/>
          <w:lang w:val="en-GB"/>
        </w:rPr>
        <w:t>P</w:t>
      </w:r>
      <w:r w:rsidR="003176FA" w:rsidRPr="008B6BCB">
        <w:rPr>
          <w:rFonts w:ascii="Times New Roman" w:eastAsiaTheme="majorEastAsia" w:hAnsi="Times New Roman" w:cs="Times New Roman"/>
          <w:b/>
          <w:color w:val="000000" w:themeColor="text1"/>
          <w:sz w:val="24"/>
          <w:szCs w:val="24"/>
          <w:lang w:val="en-GB"/>
        </w:rPr>
        <w:t>revention of occupational injuries and diseases</w:t>
      </w:r>
      <w:bookmarkEnd w:id="4"/>
    </w:p>
    <w:p w:rsidR="00737A02" w:rsidRDefault="00792A3D" w:rsidP="00737A02">
      <w:pPr>
        <w:spacing w:after="0" w:line="360" w:lineRule="auto"/>
        <w:jc w:val="both"/>
        <w:rPr>
          <w:rFonts w:ascii="Arial" w:hAnsi="Arial" w:cs="Arial"/>
        </w:rPr>
      </w:pPr>
      <w:r w:rsidRPr="00792A3D">
        <w:rPr>
          <w:rFonts w:ascii="Arial" w:hAnsi="Arial" w:cs="Arial"/>
        </w:rPr>
        <w:t xml:space="preserve">WHO </w:t>
      </w:r>
      <w:r w:rsidR="0085227E">
        <w:rPr>
          <w:rFonts w:ascii="Arial" w:hAnsi="Arial" w:cs="Arial"/>
        </w:rPr>
        <w:t>e</w:t>
      </w:r>
      <w:r w:rsidR="00737A02" w:rsidRPr="00737A02">
        <w:rPr>
          <w:rFonts w:ascii="Arial" w:hAnsi="Arial" w:cs="Arial"/>
        </w:rPr>
        <w:t>xperts agree that interventions address</w:t>
      </w:r>
      <w:r w:rsidR="0085227E">
        <w:rPr>
          <w:rFonts w:ascii="Arial" w:hAnsi="Arial" w:cs="Arial"/>
        </w:rPr>
        <w:t>ing</w:t>
      </w:r>
      <w:r w:rsidR="00737A02" w:rsidRPr="00737A02">
        <w:rPr>
          <w:rFonts w:ascii="Arial" w:hAnsi="Arial" w:cs="Arial"/>
        </w:rPr>
        <w:t xml:space="preserve"> root causes of downstream outcomes will be most effective at dealing with </w:t>
      </w:r>
      <w:r w:rsidR="008A3D51">
        <w:rPr>
          <w:rFonts w:ascii="Arial" w:hAnsi="Arial" w:cs="Arial"/>
        </w:rPr>
        <w:t>negative health consequences</w:t>
      </w:r>
      <w:r w:rsidR="00737A02" w:rsidRPr="00737A02">
        <w:rPr>
          <w:rFonts w:ascii="Arial" w:hAnsi="Arial" w:cs="Arial"/>
        </w:rPr>
        <w:t>.</w:t>
      </w:r>
      <w:r w:rsidR="00D67CC6">
        <w:rPr>
          <w:rFonts w:ascii="Arial" w:hAnsi="Arial" w:cs="Arial"/>
          <w:vertAlign w:val="superscript"/>
        </w:rPr>
        <w:t>2</w:t>
      </w:r>
      <w:r w:rsidR="00FD6A96">
        <w:rPr>
          <w:rFonts w:ascii="Arial" w:hAnsi="Arial" w:cs="Arial"/>
          <w:vertAlign w:val="superscript"/>
        </w:rPr>
        <w:t>0</w:t>
      </w:r>
      <w:r w:rsidR="00737A02" w:rsidRPr="00737A02">
        <w:rPr>
          <w:rFonts w:ascii="Arial" w:hAnsi="Arial" w:cs="Arial"/>
        </w:rPr>
        <w:t xml:space="preserve"> This task </w:t>
      </w:r>
      <w:r w:rsidR="00617490">
        <w:rPr>
          <w:rFonts w:ascii="Arial" w:hAnsi="Arial" w:cs="Arial"/>
        </w:rPr>
        <w:t xml:space="preserve">becomes </w:t>
      </w:r>
      <w:r w:rsidR="00737A02" w:rsidRPr="00737A02">
        <w:rPr>
          <w:rFonts w:ascii="Arial" w:hAnsi="Arial" w:cs="Arial"/>
        </w:rPr>
        <w:t xml:space="preserve">daunting when </w:t>
      </w:r>
      <w:r w:rsidR="00EA7142">
        <w:rPr>
          <w:rFonts w:ascii="Arial" w:hAnsi="Arial" w:cs="Arial"/>
        </w:rPr>
        <w:t xml:space="preserve">employers </w:t>
      </w:r>
      <w:r w:rsidR="00617490">
        <w:rPr>
          <w:rFonts w:ascii="Arial" w:hAnsi="Arial" w:cs="Arial"/>
        </w:rPr>
        <w:t xml:space="preserve">have </w:t>
      </w:r>
      <w:r w:rsidR="00737A02" w:rsidRPr="00737A02">
        <w:rPr>
          <w:rFonts w:ascii="Arial" w:hAnsi="Arial" w:cs="Arial"/>
        </w:rPr>
        <w:t xml:space="preserve">limited knowledge </w:t>
      </w:r>
      <w:r w:rsidR="00617490">
        <w:rPr>
          <w:rFonts w:ascii="Arial" w:hAnsi="Arial" w:cs="Arial"/>
        </w:rPr>
        <w:t>of r</w:t>
      </w:r>
      <w:r w:rsidR="00737A02" w:rsidRPr="00737A02">
        <w:rPr>
          <w:rFonts w:ascii="Arial" w:hAnsi="Arial" w:cs="Arial"/>
        </w:rPr>
        <w:t xml:space="preserve">isks in </w:t>
      </w:r>
      <w:r w:rsidR="00617490">
        <w:rPr>
          <w:rFonts w:ascii="Arial" w:hAnsi="Arial" w:cs="Arial"/>
        </w:rPr>
        <w:t xml:space="preserve">their </w:t>
      </w:r>
      <w:r w:rsidR="00EA7142">
        <w:rPr>
          <w:rFonts w:ascii="Arial" w:hAnsi="Arial" w:cs="Arial"/>
        </w:rPr>
        <w:t>workplaces</w:t>
      </w:r>
      <w:r w:rsidR="008827FF">
        <w:rPr>
          <w:rFonts w:ascii="Arial" w:hAnsi="Arial" w:cs="Arial"/>
        </w:rPr>
        <w:t xml:space="preserve">, inaccurate data and </w:t>
      </w:r>
      <w:r w:rsidR="00737A02" w:rsidRPr="00737A02">
        <w:rPr>
          <w:rFonts w:ascii="Arial" w:hAnsi="Arial" w:cs="Arial"/>
        </w:rPr>
        <w:t xml:space="preserve">under report </w:t>
      </w:r>
      <w:r w:rsidR="00617490">
        <w:rPr>
          <w:rFonts w:ascii="Arial" w:hAnsi="Arial" w:cs="Arial"/>
        </w:rPr>
        <w:t xml:space="preserve">work related </w:t>
      </w:r>
      <w:r w:rsidR="00737A02" w:rsidRPr="00737A02">
        <w:rPr>
          <w:rFonts w:ascii="Arial" w:hAnsi="Arial" w:cs="Arial"/>
        </w:rPr>
        <w:t>injuries and diseases</w:t>
      </w:r>
      <w:r w:rsidR="008827FF">
        <w:rPr>
          <w:rFonts w:ascii="Arial" w:hAnsi="Arial" w:cs="Arial"/>
        </w:rPr>
        <w:t>.</w:t>
      </w:r>
      <w:r w:rsidR="00D67CC6">
        <w:rPr>
          <w:rFonts w:ascii="Arial" w:hAnsi="Arial" w:cs="Arial"/>
          <w:vertAlign w:val="superscript"/>
        </w:rPr>
        <w:t>2</w:t>
      </w:r>
      <w:r w:rsidR="00FD6A96">
        <w:rPr>
          <w:rFonts w:ascii="Arial" w:hAnsi="Arial" w:cs="Arial"/>
          <w:vertAlign w:val="superscript"/>
        </w:rPr>
        <w:t>6</w:t>
      </w:r>
      <w:r w:rsidR="00D67CC6">
        <w:rPr>
          <w:rFonts w:ascii="Arial" w:hAnsi="Arial" w:cs="Arial"/>
          <w:vertAlign w:val="superscript"/>
        </w:rPr>
        <w:t>,2</w:t>
      </w:r>
      <w:r w:rsidR="00FD6A96">
        <w:rPr>
          <w:rFonts w:ascii="Arial" w:hAnsi="Arial" w:cs="Arial"/>
          <w:vertAlign w:val="superscript"/>
        </w:rPr>
        <w:t>7</w:t>
      </w:r>
      <w:r w:rsidR="00737A02" w:rsidRPr="00737A02">
        <w:rPr>
          <w:rFonts w:ascii="Arial" w:hAnsi="Arial" w:cs="Arial"/>
        </w:rPr>
        <w:t xml:space="preserve"> In developing </w:t>
      </w:r>
      <w:r w:rsidR="007F2AF5">
        <w:rPr>
          <w:rFonts w:ascii="Arial" w:hAnsi="Arial" w:cs="Arial"/>
        </w:rPr>
        <w:t xml:space="preserve">countries </w:t>
      </w:r>
      <w:r w:rsidR="00737A02" w:rsidRPr="00737A02">
        <w:rPr>
          <w:rFonts w:ascii="Arial" w:hAnsi="Arial" w:cs="Arial"/>
        </w:rPr>
        <w:t xml:space="preserve">workers are often the first exposed to </w:t>
      </w:r>
      <w:r w:rsidR="00617490">
        <w:rPr>
          <w:rFonts w:ascii="Arial" w:hAnsi="Arial" w:cs="Arial"/>
        </w:rPr>
        <w:t xml:space="preserve">the </w:t>
      </w:r>
      <w:r w:rsidR="00737A02" w:rsidRPr="00737A02">
        <w:rPr>
          <w:rFonts w:ascii="Arial" w:hAnsi="Arial" w:cs="Arial"/>
        </w:rPr>
        <w:t>highest levels of potential hazards</w:t>
      </w:r>
      <w:r w:rsidR="007F2AF5">
        <w:rPr>
          <w:rFonts w:ascii="Arial" w:hAnsi="Arial" w:cs="Arial"/>
        </w:rPr>
        <w:t>.</w:t>
      </w:r>
      <w:r w:rsidR="00D67CC6">
        <w:rPr>
          <w:rFonts w:ascii="Arial" w:hAnsi="Arial" w:cs="Arial"/>
          <w:vertAlign w:val="superscript"/>
        </w:rPr>
        <w:t>2</w:t>
      </w:r>
      <w:r w:rsidR="00FD6A96">
        <w:rPr>
          <w:rFonts w:ascii="Arial" w:hAnsi="Arial" w:cs="Arial"/>
          <w:vertAlign w:val="superscript"/>
        </w:rPr>
        <w:t>8</w:t>
      </w:r>
      <w:r w:rsidR="00737A02" w:rsidRPr="00737A02">
        <w:rPr>
          <w:rFonts w:ascii="Arial" w:hAnsi="Arial" w:cs="Arial"/>
        </w:rPr>
        <w:t xml:space="preserve"> </w:t>
      </w:r>
      <w:r w:rsidR="00EA7142">
        <w:rPr>
          <w:rFonts w:ascii="Arial" w:hAnsi="Arial" w:cs="Arial"/>
        </w:rPr>
        <w:t>B</w:t>
      </w:r>
      <w:r w:rsidR="003002EB" w:rsidRPr="00737A02">
        <w:rPr>
          <w:rFonts w:ascii="Arial" w:hAnsi="Arial" w:cs="Arial"/>
        </w:rPr>
        <w:t>y 2020 the injury rates in Africa will be the second largest contributor to disability adjusted life years (DALYs).</w:t>
      </w:r>
      <w:r w:rsidR="00FD6A96">
        <w:rPr>
          <w:rFonts w:ascii="Arial" w:hAnsi="Arial" w:cs="Arial"/>
          <w:vertAlign w:val="superscript"/>
        </w:rPr>
        <w:t>29</w:t>
      </w:r>
      <w:r w:rsidR="003002EB">
        <w:rPr>
          <w:rFonts w:ascii="Arial" w:hAnsi="Arial" w:cs="Arial"/>
        </w:rPr>
        <w:t xml:space="preserve"> </w:t>
      </w:r>
      <w:r w:rsidR="00617490">
        <w:rPr>
          <w:rFonts w:ascii="Arial" w:hAnsi="Arial" w:cs="Arial"/>
        </w:rPr>
        <w:t>I</w:t>
      </w:r>
      <w:r w:rsidR="00617490" w:rsidRPr="00737A02">
        <w:rPr>
          <w:rFonts w:ascii="Arial" w:hAnsi="Arial" w:cs="Arial"/>
        </w:rPr>
        <w:t xml:space="preserve">n South Africa </w:t>
      </w:r>
      <w:r w:rsidR="00617490">
        <w:rPr>
          <w:rFonts w:ascii="Arial" w:hAnsi="Arial" w:cs="Arial"/>
        </w:rPr>
        <w:t>u</w:t>
      </w:r>
      <w:r w:rsidRPr="00737A02">
        <w:rPr>
          <w:rFonts w:ascii="Arial" w:hAnsi="Arial" w:cs="Arial"/>
        </w:rPr>
        <w:t xml:space="preserve">nintentional injury rates are </w:t>
      </w:r>
      <w:r w:rsidR="00617490">
        <w:rPr>
          <w:rFonts w:ascii="Arial" w:hAnsi="Arial" w:cs="Arial"/>
        </w:rPr>
        <w:t xml:space="preserve">already </w:t>
      </w:r>
      <w:r w:rsidRPr="00737A02">
        <w:rPr>
          <w:rFonts w:ascii="Arial" w:hAnsi="Arial" w:cs="Arial"/>
        </w:rPr>
        <w:t>higher than the global average.</w:t>
      </w:r>
      <w:r w:rsidR="00500F18">
        <w:rPr>
          <w:rFonts w:ascii="Arial" w:hAnsi="Arial" w:cs="Arial"/>
          <w:vertAlign w:val="superscript"/>
        </w:rPr>
        <w:t>3</w:t>
      </w:r>
      <w:r w:rsidR="00FD6A96">
        <w:rPr>
          <w:rFonts w:ascii="Arial" w:hAnsi="Arial" w:cs="Arial"/>
          <w:vertAlign w:val="superscript"/>
        </w:rPr>
        <w:t>0</w:t>
      </w:r>
      <w:r w:rsidRPr="00737A02">
        <w:rPr>
          <w:rFonts w:ascii="Arial" w:hAnsi="Arial" w:cs="Arial"/>
        </w:rPr>
        <w:t xml:space="preserve"> </w:t>
      </w:r>
      <w:r w:rsidR="00737A02" w:rsidRPr="00737A02">
        <w:rPr>
          <w:rFonts w:ascii="Arial" w:hAnsi="Arial" w:cs="Arial"/>
        </w:rPr>
        <w:t>The integration of prevent</w:t>
      </w:r>
      <w:r w:rsidR="00617490">
        <w:rPr>
          <w:rFonts w:ascii="Arial" w:hAnsi="Arial" w:cs="Arial"/>
        </w:rPr>
        <w:t>ion</w:t>
      </w:r>
      <w:r w:rsidR="00737A02" w:rsidRPr="00737A02">
        <w:rPr>
          <w:rFonts w:ascii="Arial" w:hAnsi="Arial" w:cs="Arial"/>
        </w:rPr>
        <w:t xml:space="preserve"> measures in the workplace is essential </w:t>
      </w:r>
      <w:r w:rsidR="00FF5ED8">
        <w:rPr>
          <w:rFonts w:ascii="Arial" w:hAnsi="Arial" w:cs="Arial"/>
        </w:rPr>
        <w:t>to adequately control injuries and diseases</w:t>
      </w:r>
      <w:r w:rsidR="00737A02" w:rsidRPr="00737A02">
        <w:rPr>
          <w:rFonts w:ascii="Arial" w:hAnsi="Arial" w:cs="Arial"/>
        </w:rPr>
        <w:t>.</w:t>
      </w:r>
      <w:r w:rsidR="00500F18">
        <w:rPr>
          <w:rFonts w:ascii="Arial" w:hAnsi="Arial" w:cs="Arial"/>
          <w:vertAlign w:val="superscript"/>
        </w:rPr>
        <w:t>3</w:t>
      </w:r>
      <w:r w:rsidR="00FD6A96">
        <w:rPr>
          <w:rFonts w:ascii="Arial" w:hAnsi="Arial" w:cs="Arial"/>
          <w:vertAlign w:val="superscript"/>
        </w:rPr>
        <w:t>1</w:t>
      </w:r>
      <w:r w:rsidR="00737A02" w:rsidRPr="00737A02">
        <w:rPr>
          <w:rFonts w:ascii="Arial" w:hAnsi="Arial" w:cs="Arial"/>
        </w:rPr>
        <w:t xml:space="preserve"> </w:t>
      </w:r>
      <w:r w:rsidR="007A5265">
        <w:rPr>
          <w:rFonts w:ascii="Arial" w:hAnsi="Arial" w:cs="Arial"/>
        </w:rPr>
        <w:t>T</w:t>
      </w:r>
      <w:r w:rsidR="00737A02" w:rsidRPr="00737A02">
        <w:rPr>
          <w:rFonts w:ascii="Arial" w:hAnsi="Arial" w:cs="Arial"/>
        </w:rPr>
        <w:t>imely, accurate and reliable injury statistics are an important part of injury prevention policies</w:t>
      </w:r>
      <w:r w:rsidR="007A5265">
        <w:rPr>
          <w:rFonts w:ascii="Arial" w:hAnsi="Arial" w:cs="Arial"/>
        </w:rPr>
        <w:t xml:space="preserve"> therefore </w:t>
      </w:r>
      <w:r w:rsidR="00737A02" w:rsidRPr="00737A02">
        <w:rPr>
          <w:rFonts w:ascii="Arial" w:hAnsi="Arial" w:cs="Arial"/>
        </w:rPr>
        <w:t>injur</w:t>
      </w:r>
      <w:r w:rsidR="007A5265">
        <w:rPr>
          <w:rFonts w:ascii="Arial" w:hAnsi="Arial" w:cs="Arial"/>
        </w:rPr>
        <w:t xml:space="preserve">y </w:t>
      </w:r>
      <w:r w:rsidR="00737A02" w:rsidRPr="00737A02">
        <w:rPr>
          <w:rFonts w:ascii="Arial" w:hAnsi="Arial" w:cs="Arial"/>
        </w:rPr>
        <w:t>s</w:t>
      </w:r>
      <w:r w:rsidR="007A5265">
        <w:rPr>
          <w:rFonts w:ascii="Arial" w:hAnsi="Arial" w:cs="Arial"/>
        </w:rPr>
        <w:t>tatistics are</w:t>
      </w:r>
      <w:r w:rsidR="00737A02" w:rsidRPr="00737A02">
        <w:rPr>
          <w:rFonts w:ascii="Arial" w:hAnsi="Arial" w:cs="Arial"/>
        </w:rPr>
        <w:t xml:space="preserve"> powerful resource</w:t>
      </w:r>
      <w:r w:rsidR="007A5265">
        <w:rPr>
          <w:rFonts w:ascii="Arial" w:hAnsi="Arial" w:cs="Arial"/>
        </w:rPr>
        <w:t>s</w:t>
      </w:r>
      <w:r w:rsidR="00737A02" w:rsidRPr="00737A02">
        <w:rPr>
          <w:rFonts w:ascii="Arial" w:hAnsi="Arial" w:cs="Arial"/>
        </w:rPr>
        <w:t xml:space="preserve"> for stimulating research and directing policy.</w:t>
      </w:r>
      <w:r w:rsidR="00500F18">
        <w:rPr>
          <w:rFonts w:ascii="Arial" w:hAnsi="Arial" w:cs="Arial"/>
          <w:vertAlign w:val="superscript"/>
        </w:rPr>
        <w:t>3</w:t>
      </w:r>
      <w:r w:rsidR="00FD6A96">
        <w:rPr>
          <w:rFonts w:ascii="Arial" w:hAnsi="Arial" w:cs="Arial"/>
          <w:vertAlign w:val="superscript"/>
        </w:rPr>
        <w:t>0</w:t>
      </w:r>
      <w:r w:rsidR="00737A02" w:rsidRPr="00737A02">
        <w:rPr>
          <w:rFonts w:ascii="Arial" w:hAnsi="Arial" w:cs="Arial"/>
        </w:rPr>
        <w:t xml:space="preserve"> </w:t>
      </w:r>
    </w:p>
    <w:p w:rsidR="00476B75" w:rsidRPr="00737A02" w:rsidRDefault="00476B75" w:rsidP="00737A02">
      <w:pPr>
        <w:spacing w:after="0" w:line="360" w:lineRule="auto"/>
        <w:jc w:val="both"/>
        <w:rPr>
          <w:rFonts w:ascii="Arial" w:hAnsi="Arial" w:cs="Arial"/>
        </w:rPr>
      </w:pPr>
    </w:p>
    <w:p w:rsidR="00737A02" w:rsidRPr="008B6BCB" w:rsidRDefault="00D856AA" w:rsidP="00476B75">
      <w:pPr>
        <w:keepNext/>
        <w:keepLines/>
        <w:spacing w:after="0" w:line="360" w:lineRule="auto"/>
        <w:ind w:left="709" w:hanging="709"/>
        <w:outlineLvl w:val="1"/>
        <w:rPr>
          <w:rFonts w:ascii="Times New Roman" w:eastAsiaTheme="majorEastAsia" w:hAnsi="Times New Roman" w:cs="Times New Roman"/>
          <w:b/>
          <w:color w:val="000000" w:themeColor="text1"/>
          <w:sz w:val="24"/>
          <w:szCs w:val="24"/>
          <w:lang w:val="en-GB"/>
        </w:rPr>
      </w:pPr>
      <w:bookmarkStart w:id="5" w:name="_Toc395534183"/>
      <w:r w:rsidRPr="008B6BCB">
        <w:rPr>
          <w:rFonts w:ascii="Times New Roman" w:eastAsiaTheme="majorEastAsia" w:hAnsi="Times New Roman" w:cs="Times New Roman"/>
          <w:b/>
          <w:color w:val="000000" w:themeColor="text1"/>
          <w:sz w:val="24"/>
          <w:szCs w:val="24"/>
          <w:lang w:val="en-GB"/>
        </w:rPr>
        <w:t xml:space="preserve">The </w:t>
      </w:r>
      <w:r w:rsidR="003176FA" w:rsidRPr="008B6BCB">
        <w:rPr>
          <w:rFonts w:ascii="Times New Roman" w:eastAsiaTheme="majorEastAsia" w:hAnsi="Times New Roman" w:cs="Times New Roman"/>
          <w:b/>
          <w:color w:val="000000" w:themeColor="text1"/>
          <w:sz w:val="24"/>
          <w:szCs w:val="24"/>
          <w:lang w:val="en-GB"/>
        </w:rPr>
        <w:t xml:space="preserve">occurrence </w:t>
      </w:r>
      <w:r w:rsidRPr="008B6BCB">
        <w:rPr>
          <w:rFonts w:ascii="Times New Roman" w:eastAsiaTheme="majorEastAsia" w:hAnsi="Times New Roman" w:cs="Times New Roman"/>
          <w:b/>
          <w:color w:val="000000" w:themeColor="text1"/>
          <w:sz w:val="24"/>
          <w:szCs w:val="24"/>
          <w:lang w:val="en-GB"/>
        </w:rPr>
        <w:t xml:space="preserve">of injuries </w:t>
      </w:r>
      <w:r w:rsidR="003176FA" w:rsidRPr="008B6BCB">
        <w:rPr>
          <w:rFonts w:ascii="Times New Roman" w:eastAsiaTheme="majorEastAsia" w:hAnsi="Times New Roman" w:cs="Times New Roman"/>
          <w:b/>
          <w:color w:val="000000" w:themeColor="text1"/>
          <w:sz w:val="24"/>
          <w:szCs w:val="24"/>
          <w:lang w:val="en-GB"/>
        </w:rPr>
        <w:t>in higher education</w:t>
      </w:r>
      <w:bookmarkEnd w:id="5"/>
    </w:p>
    <w:p w:rsidR="00737A02" w:rsidRDefault="0067642E" w:rsidP="00737A02">
      <w:pPr>
        <w:spacing w:after="0" w:line="360" w:lineRule="auto"/>
        <w:jc w:val="both"/>
        <w:rPr>
          <w:rFonts w:ascii="Arial" w:hAnsi="Arial" w:cs="Arial"/>
        </w:rPr>
      </w:pPr>
      <w:r>
        <w:rPr>
          <w:rFonts w:ascii="Arial" w:hAnsi="Arial" w:cs="Arial"/>
        </w:rPr>
        <w:t>T</w:t>
      </w:r>
      <w:r w:rsidRPr="00737A02">
        <w:rPr>
          <w:rFonts w:ascii="Arial" w:hAnsi="Arial" w:cs="Arial"/>
        </w:rPr>
        <w:t>he HE work setting is not excluded from occupational injuries and diseases.</w:t>
      </w:r>
      <w:r w:rsidR="0030717D">
        <w:rPr>
          <w:rFonts w:ascii="Arial" w:hAnsi="Arial" w:cs="Arial"/>
          <w:vertAlign w:val="superscript"/>
        </w:rPr>
        <w:t>2,</w:t>
      </w:r>
      <w:r w:rsidR="009E0340">
        <w:rPr>
          <w:rFonts w:ascii="Arial" w:hAnsi="Arial" w:cs="Arial"/>
          <w:vertAlign w:val="superscript"/>
        </w:rPr>
        <w:t>4</w:t>
      </w:r>
      <w:r>
        <w:rPr>
          <w:rFonts w:ascii="Arial" w:hAnsi="Arial" w:cs="Arial"/>
          <w:vertAlign w:val="superscript"/>
        </w:rPr>
        <w:t>,2</w:t>
      </w:r>
      <w:r w:rsidR="009E0340">
        <w:rPr>
          <w:rFonts w:ascii="Arial" w:hAnsi="Arial" w:cs="Arial"/>
          <w:vertAlign w:val="superscript"/>
        </w:rPr>
        <w:t>5</w:t>
      </w:r>
      <w:r>
        <w:rPr>
          <w:rFonts w:ascii="Arial" w:hAnsi="Arial" w:cs="Arial"/>
          <w:vertAlign w:val="superscript"/>
        </w:rPr>
        <w:t>,</w:t>
      </w:r>
      <w:r w:rsidR="009E0340">
        <w:rPr>
          <w:rFonts w:ascii="Arial" w:hAnsi="Arial" w:cs="Arial"/>
          <w:vertAlign w:val="superscript"/>
        </w:rPr>
        <w:t>3</w:t>
      </w:r>
      <w:r w:rsidR="00FD6A96">
        <w:rPr>
          <w:rFonts w:ascii="Arial" w:hAnsi="Arial" w:cs="Arial"/>
          <w:vertAlign w:val="superscript"/>
        </w:rPr>
        <w:t>2</w:t>
      </w:r>
      <w:r w:rsidR="009E0340">
        <w:rPr>
          <w:rFonts w:ascii="Arial" w:hAnsi="Arial" w:cs="Arial"/>
          <w:vertAlign w:val="superscript"/>
        </w:rPr>
        <w:t>,3</w:t>
      </w:r>
      <w:r w:rsidR="00FD6A96">
        <w:rPr>
          <w:rFonts w:ascii="Arial" w:hAnsi="Arial" w:cs="Arial"/>
          <w:vertAlign w:val="superscript"/>
        </w:rPr>
        <w:t>3</w:t>
      </w:r>
      <w:r w:rsidRPr="00737A02">
        <w:rPr>
          <w:rFonts w:ascii="Arial" w:hAnsi="Arial" w:cs="Arial"/>
        </w:rPr>
        <w:t xml:space="preserve"> </w:t>
      </w:r>
      <w:r w:rsidR="00AE1073" w:rsidRPr="00737A02">
        <w:rPr>
          <w:rFonts w:ascii="Arial" w:hAnsi="Arial" w:cs="Arial"/>
        </w:rPr>
        <w:t xml:space="preserve">HEIs may outweigh the working environment as a higher risk setting due to the collection of industry wide risks </w:t>
      </w:r>
      <w:r w:rsidR="00AE1073">
        <w:rPr>
          <w:rFonts w:ascii="Arial" w:hAnsi="Arial" w:cs="Arial"/>
        </w:rPr>
        <w:t>in the learning setting</w:t>
      </w:r>
      <w:r w:rsidR="00AE1073" w:rsidRPr="00737A02">
        <w:rPr>
          <w:rFonts w:ascii="Arial" w:hAnsi="Arial" w:cs="Arial"/>
        </w:rPr>
        <w:t>.</w:t>
      </w:r>
      <w:r w:rsidR="00AE1073">
        <w:rPr>
          <w:rFonts w:ascii="Arial" w:hAnsi="Arial" w:cs="Arial"/>
          <w:vertAlign w:val="superscript"/>
        </w:rPr>
        <w:t>2</w:t>
      </w:r>
      <w:r w:rsidR="009E0340">
        <w:rPr>
          <w:rFonts w:ascii="Arial" w:hAnsi="Arial" w:cs="Arial"/>
          <w:vertAlign w:val="superscript"/>
        </w:rPr>
        <w:t>5</w:t>
      </w:r>
      <w:r w:rsidR="00AE1073" w:rsidRPr="00737A02">
        <w:rPr>
          <w:rFonts w:ascii="Arial" w:hAnsi="Arial" w:cs="Arial"/>
        </w:rPr>
        <w:t xml:space="preserve"> </w:t>
      </w:r>
      <w:r w:rsidRPr="00737A02">
        <w:rPr>
          <w:rFonts w:ascii="Arial" w:hAnsi="Arial" w:cs="Arial"/>
        </w:rPr>
        <w:t xml:space="preserve">Preventive measures are well recognized </w:t>
      </w:r>
      <w:r w:rsidRPr="00737A02">
        <w:rPr>
          <w:rFonts w:ascii="Arial" w:hAnsi="Arial" w:cs="Arial"/>
        </w:rPr>
        <w:lastRenderedPageBreak/>
        <w:t xml:space="preserve">yet implementation gaps pose </w:t>
      </w:r>
      <w:r>
        <w:rPr>
          <w:rFonts w:ascii="Arial" w:hAnsi="Arial" w:cs="Arial"/>
        </w:rPr>
        <w:t>a</w:t>
      </w:r>
      <w:r w:rsidRPr="00737A02">
        <w:rPr>
          <w:rFonts w:ascii="Arial" w:hAnsi="Arial" w:cs="Arial"/>
        </w:rPr>
        <w:t xml:space="preserve"> major challenge in bringing about meaningful changes in th</w:t>
      </w:r>
      <w:r w:rsidR="00766D10">
        <w:rPr>
          <w:rFonts w:ascii="Arial" w:hAnsi="Arial" w:cs="Arial"/>
        </w:rPr>
        <w:t xml:space="preserve">is </w:t>
      </w:r>
      <w:r w:rsidRPr="00737A02">
        <w:rPr>
          <w:rFonts w:ascii="Arial" w:hAnsi="Arial" w:cs="Arial"/>
        </w:rPr>
        <w:t>sector.</w:t>
      </w:r>
      <w:r w:rsidR="00E1568F">
        <w:rPr>
          <w:rFonts w:ascii="Arial" w:hAnsi="Arial" w:cs="Arial"/>
          <w:vertAlign w:val="superscript"/>
        </w:rPr>
        <w:t>4,</w:t>
      </w:r>
      <w:r w:rsidR="009E0340">
        <w:rPr>
          <w:rFonts w:ascii="Arial" w:hAnsi="Arial" w:cs="Arial"/>
          <w:vertAlign w:val="superscript"/>
        </w:rPr>
        <w:t>3</w:t>
      </w:r>
      <w:r w:rsidR="0030717D">
        <w:rPr>
          <w:rFonts w:ascii="Arial" w:hAnsi="Arial" w:cs="Arial"/>
          <w:vertAlign w:val="superscript"/>
        </w:rPr>
        <w:t>4</w:t>
      </w:r>
      <w:r w:rsidR="009E0340">
        <w:rPr>
          <w:rFonts w:ascii="Arial" w:hAnsi="Arial" w:cs="Arial"/>
          <w:vertAlign w:val="superscript"/>
        </w:rPr>
        <w:t>,3</w:t>
      </w:r>
      <w:r w:rsidR="0030717D">
        <w:rPr>
          <w:rFonts w:ascii="Arial" w:hAnsi="Arial" w:cs="Arial"/>
          <w:vertAlign w:val="superscript"/>
        </w:rPr>
        <w:t>5</w:t>
      </w:r>
      <w:r w:rsidR="00E1568F">
        <w:rPr>
          <w:rFonts w:ascii="Arial" w:hAnsi="Arial" w:cs="Arial"/>
          <w:vertAlign w:val="superscript"/>
        </w:rPr>
        <w:t>,3</w:t>
      </w:r>
      <w:r w:rsidR="0030717D">
        <w:rPr>
          <w:rFonts w:ascii="Arial" w:hAnsi="Arial" w:cs="Arial"/>
          <w:vertAlign w:val="superscript"/>
        </w:rPr>
        <w:t>6</w:t>
      </w:r>
      <w:r>
        <w:rPr>
          <w:rFonts w:ascii="Arial" w:hAnsi="Arial" w:cs="Arial"/>
          <w:vertAlign w:val="superscript"/>
        </w:rPr>
        <w:t xml:space="preserve"> </w:t>
      </w:r>
      <w:r w:rsidRPr="00737A02">
        <w:rPr>
          <w:rFonts w:ascii="Arial" w:hAnsi="Arial" w:cs="Arial"/>
        </w:rPr>
        <w:t>In the UK stress relating to work relationships and musculoskeletal disorders w</w:t>
      </w:r>
      <w:r w:rsidR="00950E66">
        <w:rPr>
          <w:rFonts w:ascii="Arial" w:hAnsi="Arial" w:cs="Arial"/>
        </w:rPr>
        <w:t>ere</w:t>
      </w:r>
      <w:r w:rsidRPr="00737A02">
        <w:rPr>
          <w:rFonts w:ascii="Arial" w:hAnsi="Arial" w:cs="Arial"/>
        </w:rPr>
        <w:t xml:space="preserve"> highest among HE staff and is </w:t>
      </w:r>
      <w:r>
        <w:rPr>
          <w:rFonts w:ascii="Arial" w:hAnsi="Arial" w:cs="Arial"/>
        </w:rPr>
        <w:t xml:space="preserve">rapidly </w:t>
      </w:r>
      <w:r w:rsidRPr="00737A02">
        <w:rPr>
          <w:rFonts w:ascii="Arial" w:hAnsi="Arial" w:cs="Arial"/>
        </w:rPr>
        <w:t>increas</w:t>
      </w:r>
      <w:r>
        <w:rPr>
          <w:rFonts w:ascii="Arial" w:hAnsi="Arial" w:cs="Arial"/>
        </w:rPr>
        <w:t>ing</w:t>
      </w:r>
      <w:r w:rsidRPr="00737A02">
        <w:rPr>
          <w:rFonts w:ascii="Arial" w:hAnsi="Arial" w:cs="Arial"/>
        </w:rPr>
        <w:t>.</w:t>
      </w:r>
      <w:r>
        <w:rPr>
          <w:rFonts w:ascii="Arial" w:hAnsi="Arial" w:cs="Arial"/>
          <w:vertAlign w:val="superscript"/>
        </w:rPr>
        <w:t>2</w:t>
      </w:r>
      <w:r w:rsidR="009E0340">
        <w:rPr>
          <w:rFonts w:ascii="Arial" w:hAnsi="Arial" w:cs="Arial"/>
          <w:vertAlign w:val="superscript"/>
        </w:rPr>
        <w:t>5</w:t>
      </w:r>
      <w:r w:rsidRPr="00737A02">
        <w:rPr>
          <w:rFonts w:ascii="Arial" w:hAnsi="Arial" w:cs="Arial"/>
        </w:rPr>
        <w:t xml:space="preserve"> </w:t>
      </w:r>
      <w:r>
        <w:rPr>
          <w:rFonts w:ascii="Arial" w:hAnsi="Arial" w:cs="Arial"/>
        </w:rPr>
        <w:t>P</w:t>
      </w:r>
      <w:r w:rsidR="00737A02" w:rsidRPr="00737A02">
        <w:rPr>
          <w:rFonts w:ascii="Arial" w:hAnsi="Arial" w:cs="Arial"/>
        </w:rPr>
        <w:t xml:space="preserve">ublications to indicate the injury occurrences </w:t>
      </w:r>
      <w:r w:rsidR="007F4D53">
        <w:rPr>
          <w:rFonts w:ascii="Arial" w:hAnsi="Arial" w:cs="Arial"/>
        </w:rPr>
        <w:t xml:space="preserve">in </w:t>
      </w:r>
      <w:r w:rsidR="00737A02" w:rsidRPr="00737A02">
        <w:rPr>
          <w:rFonts w:ascii="Arial" w:hAnsi="Arial" w:cs="Arial"/>
        </w:rPr>
        <w:t>the entire higher education landscape</w:t>
      </w:r>
      <w:r w:rsidR="007F4D53">
        <w:rPr>
          <w:rFonts w:ascii="Arial" w:hAnsi="Arial" w:cs="Arial"/>
        </w:rPr>
        <w:t xml:space="preserve"> </w:t>
      </w:r>
      <w:r>
        <w:rPr>
          <w:rFonts w:ascii="Arial" w:hAnsi="Arial" w:cs="Arial"/>
        </w:rPr>
        <w:t>are</w:t>
      </w:r>
      <w:r w:rsidR="007F4D53">
        <w:rPr>
          <w:rFonts w:ascii="Arial" w:hAnsi="Arial" w:cs="Arial"/>
        </w:rPr>
        <w:t xml:space="preserve"> </w:t>
      </w:r>
      <w:r w:rsidR="00F91E46">
        <w:rPr>
          <w:rFonts w:ascii="Arial" w:hAnsi="Arial" w:cs="Arial"/>
        </w:rPr>
        <w:t>limited</w:t>
      </w:r>
      <w:r w:rsidR="007F4D53">
        <w:rPr>
          <w:rFonts w:ascii="Arial" w:hAnsi="Arial" w:cs="Arial"/>
        </w:rPr>
        <w:t>.</w:t>
      </w:r>
      <w:r w:rsidR="00737A02" w:rsidRPr="00737A02">
        <w:rPr>
          <w:rFonts w:ascii="Arial" w:hAnsi="Arial" w:cs="Arial"/>
        </w:rPr>
        <w:t xml:space="preserve"> </w:t>
      </w:r>
      <w:r w:rsidR="00737A02" w:rsidRPr="00344A66">
        <w:rPr>
          <w:rFonts w:ascii="Arial" w:hAnsi="Arial" w:cs="Arial"/>
        </w:rPr>
        <w:t xml:space="preserve">Where research publications could not be found, recent media reports of injuries in respective faculties verify that injuries do occur and </w:t>
      </w:r>
      <w:r w:rsidR="00950E66" w:rsidRPr="00344A66">
        <w:rPr>
          <w:rFonts w:ascii="Arial" w:hAnsi="Arial" w:cs="Arial"/>
        </w:rPr>
        <w:t xml:space="preserve">is a </w:t>
      </w:r>
      <w:r w:rsidR="00737A02" w:rsidRPr="00344A66">
        <w:rPr>
          <w:rFonts w:ascii="Arial" w:hAnsi="Arial" w:cs="Arial"/>
        </w:rPr>
        <w:t xml:space="preserve">useful </w:t>
      </w:r>
      <w:r w:rsidR="00950E66" w:rsidRPr="00344A66">
        <w:rPr>
          <w:rFonts w:ascii="Arial" w:hAnsi="Arial" w:cs="Arial"/>
        </w:rPr>
        <w:t xml:space="preserve">method to identify </w:t>
      </w:r>
      <w:r w:rsidR="00737A02" w:rsidRPr="00344A66">
        <w:rPr>
          <w:rFonts w:ascii="Arial" w:hAnsi="Arial" w:cs="Arial"/>
        </w:rPr>
        <w:t xml:space="preserve">areas requiring further future </w:t>
      </w:r>
      <w:r w:rsidR="00737A02" w:rsidRPr="00282FDB">
        <w:rPr>
          <w:rFonts w:ascii="Arial" w:hAnsi="Arial" w:cs="Arial"/>
        </w:rPr>
        <w:t>studies</w:t>
      </w:r>
      <w:r w:rsidR="00344A66" w:rsidRPr="00282FDB">
        <w:rPr>
          <w:rFonts w:ascii="Arial" w:hAnsi="Arial" w:cs="Arial"/>
        </w:rPr>
        <w:t xml:space="preserve"> (Appendix B)</w:t>
      </w:r>
      <w:r w:rsidR="00737A02" w:rsidRPr="00282FDB">
        <w:rPr>
          <w:rFonts w:ascii="Arial" w:hAnsi="Arial" w:cs="Arial"/>
        </w:rPr>
        <w:t>.</w:t>
      </w:r>
      <w:r w:rsidR="00737A02" w:rsidRPr="00737A02">
        <w:rPr>
          <w:rFonts w:ascii="Arial" w:hAnsi="Arial" w:cs="Arial"/>
        </w:rPr>
        <w:t xml:space="preserve"> </w:t>
      </w:r>
    </w:p>
    <w:p w:rsidR="00476B75" w:rsidRDefault="00476B75" w:rsidP="00737A02">
      <w:pPr>
        <w:spacing w:after="0" w:line="360" w:lineRule="auto"/>
        <w:jc w:val="both"/>
        <w:rPr>
          <w:rFonts w:ascii="Arial" w:hAnsi="Arial" w:cs="Arial"/>
        </w:rPr>
      </w:pPr>
    </w:p>
    <w:p w:rsidR="00737A02" w:rsidRPr="008B6BCB" w:rsidRDefault="003176FA" w:rsidP="00476B75">
      <w:pPr>
        <w:keepNext/>
        <w:keepLines/>
        <w:spacing w:after="0" w:line="360" w:lineRule="auto"/>
        <w:outlineLvl w:val="1"/>
        <w:rPr>
          <w:rFonts w:ascii="Times New Roman" w:eastAsiaTheme="majorEastAsia" w:hAnsi="Times New Roman" w:cs="Times New Roman"/>
          <w:b/>
          <w:color w:val="000000" w:themeColor="text1"/>
          <w:sz w:val="24"/>
          <w:szCs w:val="24"/>
          <w:lang w:val="en-GB"/>
        </w:rPr>
      </w:pPr>
      <w:bookmarkStart w:id="6" w:name="_Toc395534184"/>
      <w:r w:rsidRPr="008B6BCB">
        <w:rPr>
          <w:rFonts w:ascii="Times New Roman" w:eastAsiaTheme="majorEastAsia" w:hAnsi="Times New Roman" w:cs="Times New Roman"/>
          <w:b/>
          <w:color w:val="000000" w:themeColor="text1"/>
          <w:sz w:val="24"/>
          <w:szCs w:val="24"/>
          <w:lang w:val="en-GB"/>
        </w:rPr>
        <w:t>Health and safety management in higher education</w:t>
      </w:r>
      <w:bookmarkEnd w:id="6"/>
    </w:p>
    <w:p w:rsidR="00737A02" w:rsidRPr="00CF6816" w:rsidRDefault="00CA5396" w:rsidP="00737A02">
      <w:pPr>
        <w:spacing w:after="0" w:line="360" w:lineRule="auto"/>
        <w:jc w:val="both"/>
        <w:rPr>
          <w:rFonts w:ascii="Arial" w:hAnsi="Arial" w:cs="Arial"/>
          <w:vertAlign w:val="superscript"/>
        </w:rPr>
      </w:pPr>
      <w:r w:rsidRPr="00737A02">
        <w:rPr>
          <w:rFonts w:ascii="Arial" w:hAnsi="Arial" w:cs="Arial"/>
        </w:rPr>
        <w:t>Worker participation and employee empowerment are behaviour-oriented techniques that are highly dependent on management style and attitude.</w:t>
      </w:r>
      <w:r w:rsidR="00E1568F">
        <w:rPr>
          <w:rFonts w:ascii="Arial" w:hAnsi="Arial" w:cs="Arial"/>
          <w:vertAlign w:val="superscript"/>
        </w:rPr>
        <w:t>3</w:t>
      </w:r>
      <w:r w:rsidR="0030717D">
        <w:rPr>
          <w:rFonts w:ascii="Arial" w:hAnsi="Arial" w:cs="Arial"/>
          <w:vertAlign w:val="superscript"/>
        </w:rPr>
        <w:t>7</w:t>
      </w:r>
      <w:r w:rsidRPr="00737A02">
        <w:rPr>
          <w:rFonts w:ascii="Arial" w:hAnsi="Arial" w:cs="Arial"/>
        </w:rPr>
        <w:t xml:space="preserve"> There </w:t>
      </w:r>
      <w:r w:rsidR="00B1258A">
        <w:rPr>
          <w:rFonts w:ascii="Arial" w:hAnsi="Arial" w:cs="Arial"/>
        </w:rPr>
        <w:t>was</w:t>
      </w:r>
      <w:r w:rsidRPr="00737A02">
        <w:rPr>
          <w:rFonts w:ascii="Arial" w:hAnsi="Arial" w:cs="Arial"/>
        </w:rPr>
        <w:t xml:space="preserve"> limited data available to determine who manage</w:t>
      </w:r>
      <w:r w:rsidR="00B1258A">
        <w:rPr>
          <w:rFonts w:ascii="Arial" w:hAnsi="Arial" w:cs="Arial"/>
        </w:rPr>
        <w:t>d</w:t>
      </w:r>
      <w:r w:rsidRPr="00737A02">
        <w:rPr>
          <w:rFonts w:ascii="Arial" w:hAnsi="Arial" w:cs="Arial"/>
        </w:rPr>
        <w:t xml:space="preserve"> health and safety </w:t>
      </w:r>
      <w:r w:rsidR="00B1258A">
        <w:rPr>
          <w:rFonts w:ascii="Arial" w:hAnsi="Arial" w:cs="Arial"/>
        </w:rPr>
        <w:t xml:space="preserve">at HEIs </w:t>
      </w:r>
      <w:r w:rsidRPr="00737A02">
        <w:rPr>
          <w:rFonts w:ascii="Arial" w:hAnsi="Arial" w:cs="Arial"/>
        </w:rPr>
        <w:t xml:space="preserve">and how these systems are structured and supported in South Africa. </w:t>
      </w:r>
      <w:r>
        <w:rPr>
          <w:rFonts w:ascii="Arial" w:hAnsi="Arial" w:cs="Arial"/>
        </w:rPr>
        <w:t>T</w:t>
      </w:r>
      <w:r w:rsidRPr="00737A02">
        <w:rPr>
          <w:rFonts w:ascii="Arial" w:hAnsi="Arial" w:cs="Arial"/>
        </w:rPr>
        <w:t xml:space="preserve">he absence of health and safety guidelines on HE </w:t>
      </w:r>
      <w:r>
        <w:rPr>
          <w:rFonts w:ascii="Arial" w:hAnsi="Arial" w:cs="Arial"/>
        </w:rPr>
        <w:t xml:space="preserve">online </w:t>
      </w:r>
      <w:r w:rsidRPr="00737A02">
        <w:rPr>
          <w:rFonts w:ascii="Arial" w:hAnsi="Arial" w:cs="Arial"/>
        </w:rPr>
        <w:t>for</w:t>
      </w:r>
      <w:r>
        <w:rPr>
          <w:rFonts w:ascii="Arial" w:hAnsi="Arial" w:cs="Arial"/>
        </w:rPr>
        <w:t>a</w:t>
      </w:r>
      <w:r w:rsidRPr="00737A02">
        <w:rPr>
          <w:rFonts w:ascii="Arial" w:hAnsi="Arial" w:cs="Arial"/>
        </w:rPr>
        <w:t xml:space="preserve"> indicates that this matter has not been consider</w:t>
      </w:r>
      <w:r>
        <w:rPr>
          <w:rFonts w:ascii="Arial" w:hAnsi="Arial" w:cs="Arial"/>
        </w:rPr>
        <w:t xml:space="preserve">ed </w:t>
      </w:r>
      <w:r w:rsidRPr="00737A02">
        <w:rPr>
          <w:rFonts w:ascii="Arial" w:hAnsi="Arial" w:cs="Arial"/>
        </w:rPr>
        <w:t>essential</w:t>
      </w:r>
      <w:r>
        <w:rPr>
          <w:rFonts w:ascii="Arial" w:hAnsi="Arial" w:cs="Arial"/>
        </w:rPr>
        <w:t xml:space="preserve"> to this sector.</w:t>
      </w:r>
      <w:r w:rsidRPr="00737A02">
        <w:rPr>
          <w:rFonts w:ascii="Arial" w:hAnsi="Arial" w:cs="Arial"/>
        </w:rPr>
        <w:t xml:space="preserve"> </w:t>
      </w:r>
      <w:r w:rsidRPr="002C702D">
        <w:rPr>
          <w:rFonts w:ascii="Arial" w:hAnsi="Arial" w:cs="Arial"/>
        </w:rPr>
        <w:t>HE environments</w:t>
      </w:r>
      <w:r>
        <w:rPr>
          <w:rFonts w:ascii="Arial" w:hAnsi="Arial" w:cs="Arial"/>
        </w:rPr>
        <w:t xml:space="preserve"> have </w:t>
      </w:r>
      <w:r w:rsidRPr="002C702D">
        <w:rPr>
          <w:rFonts w:ascii="Arial" w:hAnsi="Arial" w:cs="Arial"/>
        </w:rPr>
        <w:t>public accountability</w:t>
      </w:r>
      <w:r>
        <w:rPr>
          <w:rFonts w:ascii="Arial" w:hAnsi="Arial" w:cs="Arial"/>
        </w:rPr>
        <w:t xml:space="preserve"> which </w:t>
      </w:r>
      <w:r w:rsidRPr="002C702D">
        <w:rPr>
          <w:rFonts w:ascii="Arial" w:hAnsi="Arial" w:cs="Arial"/>
        </w:rPr>
        <w:t xml:space="preserve">requires </w:t>
      </w:r>
      <w:r>
        <w:rPr>
          <w:rFonts w:ascii="Arial" w:hAnsi="Arial" w:cs="Arial"/>
        </w:rPr>
        <w:t xml:space="preserve">a careful </w:t>
      </w:r>
      <w:r w:rsidRPr="002C702D">
        <w:rPr>
          <w:rFonts w:ascii="Arial" w:hAnsi="Arial" w:cs="Arial"/>
        </w:rPr>
        <w:t>balance between effective internal governance and ext</w:t>
      </w:r>
      <w:r>
        <w:rPr>
          <w:rFonts w:ascii="Arial" w:hAnsi="Arial" w:cs="Arial"/>
        </w:rPr>
        <w:t>ernal legislation</w:t>
      </w:r>
      <w:r w:rsidRPr="002C702D">
        <w:rPr>
          <w:rFonts w:ascii="Arial" w:hAnsi="Arial" w:cs="Arial"/>
        </w:rPr>
        <w:t>.</w:t>
      </w:r>
      <w:r w:rsidR="00FD6A96">
        <w:rPr>
          <w:rFonts w:ascii="Arial" w:hAnsi="Arial" w:cs="Arial"/>
          <w:vertAlign w:val="superscript"/>
        </w:rPr>
        <w:t>3</w:t>
      </w:r>
      <w:r w:rsidR="0030717D">
        <w:rPr>
          <w:rFonts w:ascii="Arial" w:hAnsi="Arial" w:cs="Arial"/>
          <w:vertAlign w:val="superscript"/>
        </w:rPr>
        <w:t>8</w:t>
      </w:r>
      <w:r>
        <w:rPr>
          <w:rFonts w:ascii="Arial" w:hAnsi="Arial" w:cs="Arial"/>
          <w:vertAlign w:val="superscript"/>
        </w:rPr>
        <w:t>,</w:t>
      </w:r>
      <w:r w:rsidR="0030717D">
        <w:rPr>
          <w:rFonts w:ascii="Arial" w:hAnsi="Arial" w:cs="Arial"/>
          <w:vertAlign w:val="superscript"/>
        </w:rPr>
        <w:t>39</w:t>
      </w:r>
      <w:r>
        <w:rPr>
          <w:rFonts w:ascii="Arial" w:hAnsi="Arial" w:cs="Arial"/>
          <w:vertAlign w:val="superscript"/>
        </w:rPr>
        <w:t>,4</w:t>
      </w:r>
      <w:r w:rsidR="0030717D">
        <w:rPr>
          <w:rFonts w:ascii="Arial" w:hAnsi="Arial" w:cs="Arial"/>
          <w:vertAlign w:val="superscript"/>
        </w:rPr>
        <w:t>0</w:t>
      </w:r>
      <w:r w:rsidRPr="002C702D">
        <w:rPr>
          <w:rFonts w:ascii="Arial" w:hAnsi="Arial" w:cs="Arial"/>
        </w:rPr>
        <w:t xml:space="preserve"> Audits can only be</w:t>
      </w:r>
      <w:r>
        <w:rPr>
          <w:rFonts w:ascii="Arial" w:hAnsi="Arial" w:cs="Arial"/>
        </w:rPr>
        <w:t xml:space="preserve"> </w:t>
      </w:r>
      <w:r w:rsidRPr="002C702D">
        <w:rPr>
          <w:rFonts w:ascii="Arial" w:hAnsi="Arial" w:cs="Arial"/>
        </w:rPr>
        <w:t xml:space="preserve">useful if the findings are </w:t>
      </w:r>
      <w:r>
        <w:rPr>
          <w:rFonts w:ascii="Arial" w:hAnsi="Arial" w:cs="Arial"/>
        </w:rPr>
        <w:t>us</w:t>
      </w:r>
      <w:r w:rsidRPr="002C702D">
        <w:rPr>
          <w:rFonts w:ascii="Arial" w:hAnsi="Arial" w:cs="Arial"/>
        </w:rPr>
        <w:t xml:space="preserve">ed </w:t>
      </w:r>
      <w:r>
        <w:rPr>
          <w:rFonts w:ascii="Arial" w:hAnsi="Arial" w:cs="Arial"/>
        </w:rPr>
        <w:t xml:space="preserve">to enforce </w:t>
      </w:r>
      <w:r w:rsidRPr="002C702D">
        <w:rPr>
          <w:rFonts w:ascii="Arial" w:hAnsi="Arial" w:cs="Arial"/>
        </w:rPr>
        <w:t xml:space="preserve">policies </w:t>
      </w:r>
      <w:r>
        <w:rPr>
          <w:rFonts w:ascii="Arial" w:hAnsi="Arial" w:cs="Arial"/>
        </w:rPr>
        <w:t xml:space="preserve">and </w:t>
      </w:r>
      <w:r w:rsidRPr="002C702D">
        <w:rPr>
          <w:rFonts w:ascii="Arial" w:hAnsi="Arial" w:cs="Arial"/>
        </w:rPr>
        <w:t>support local and national laws.</w:t>
      </w:r>
      <w:r>
        <w:rPr>
          <w:rFonts w:ascii="Arial" w:hAnsi="Arial" w:cs="Arial"/>
          <w:vertAlign w:val="superscript"/>
        </w:rPr>
        <w:t>4</w:t>
      </w:r>
      <w:r w:rsidR="0030717D">
        <w:rPr>
          <w:rFonts w:ascii="Arial" w:hAnsi="Arial" w:cs="Arial"/>
          <w:vertAlign w:val="superscript"/>
        </w:rPr>
        <w:t>1</w:t>
      </w:r>
      <w:r>
        <w:rPr>
          <w:rFonts w:ascii="Arial" w:hAnsi="Arial" w:cs="Arial"/>
          <w:vertAlign w:val="superscript"/>
        </w:rPr>
        <w:t>,</w:t>
      </w:r>
      <w:r w:rsidR="00E1568F">
        <w:rPr>
          <w:rFonts w:ascii="Arial" w:hAnsi="Arial" w:cs="Arial"/>
          <w:vertAlign w:val="superscript"/>
        </w:rPr>
        <w:t>4</w:t>
      </w:r>
      <w:r w:rsidR="0030717D">
        <w:rPr>
          <w:rFonts w:ascii="Arial" w:hAnsi="Arial" w:cs="Arial"/>
          <w:vertAlign w:val="superscript"/>
        </w:rPr>
        <w:t>2</w:t>
      </w:r>
      <w:r>
        <w:rPr>
          <w:rFonts w:ascii="Arial" w:hAnsi="Arial" w:cs="Arial"/>
        </w:rPr>
        <w:t xml:space="preserve"> </w:t>
      </w:r>
      <w:r w:rsidR="00B95979">
        <w:rPr>
          <w:rFonts w:ascii="Arial" w:hAnsi="Arial" w:cs="Arial"/>
        </w:rPr>
        <w:t xml:space="preserve">There is </w:t>
      </w:r>
      <w:r w:rsidR="007F1CB4">
        <w:rPr>
          <w:rFonts w:ascii="Arial" w:hAnsi="Arial" w:cs="Arial"/>
        </w:rPr>
        <w:t xml:space="preserve">little information </w:t>
      </w:r>
      <w:r w:rsidR="001D5303">
        <w:rPr>
          <w:rFonts w:ascii="Arial" w:hAnsi="Arial" w:cs="Arial"/>
        </w:rPr>
        <w:t>confirm</w:t>
      </w:r>
      <w:r w:rsidR="00B95979">
        <w:rPr>
          <w:rFonts w:ascii="Arial" w:hAnsi="Arial" w:cs="Arial"/>
        </w:rPr>
        <w:t>ing</w:t>
      </w:r>
      <w:r w:rsidR="00CB6532">
        <w:rPr>
          <w:rFonts w:ascii="Arial" w:hAnsi="Arial" w:cs="Arial"/>
        </w:rPr>
        <w:t xml:space="preserve"> that </w:t>
      </w:r>
      <w:r w:rsidR="00737A02" w:rsidRPr="00737A02">
        <w:rPr>
          <w:rFonts w:ascii="Arial" w:hAnsi="Arial" w:cs="Arial"/>
        </w:rPr>
        <w:t xml:space="preserve">health and safety training </w:t>
      </w:r>
      <w:r w:rsidR="001D5303">
        <w:rPr>
          <w:rFonts w:ascii="Arial" w:hAnsi="Arial" w:cs="Arial"/>
        </w:rPr>
        <w:t xml:space="preserve">is </w:t>
      </w:r>
      <w:r w:rsidR="00737A02" w:rsidRPr="00737A02">
        <w:rPr>
          <w:rFonts w:ascii="Arial" w:hAnsi="Arial" w:cs="Arial"/>
        </w:rPr>
        <w:t xml:space="preserve">provided to students, </w:t>
      </w:r>
      <w:r w:rsidR="00C62594">
        <w:rPr>
          <w:rFonts w:ascii="Arial" w:hAnsi="Arial" w:cs="Arial"/>
        </w:rPr>
        <w:t xml:space="preserve">employees </w:t>
      </w:r>
      <w:r w:rsidR="00737A02" w:rsidRPr="00737A02">
        <w:rPr>
          <w:rFonts w:ascii="Arial" w:hAnsi="Arial" w:cs="Arial"/>
        </w:rPr>
        <w:t>and short term appointments (contract workers). Th</w:t>
      </w:r>
      <w:r w:rsidR="00950E66">
        <w:rPr>
          <w:rFonts w:ascii="Arial" w:hAnsi="Arial" w:cs="Arial"/>
        </w:rPr>
        <w:t>e</w:t>
      </w:r>
      <w:r w:rsidR="00737A02" w:rsidRPr="00737A02">
        <w:rPr>
          <w:rFonts w:ascii="Arial" w:hAnsi="Arial" w:cs="Arial"/>
        </w:rPr>
        <w:t xml:space="preserve"> lack of information is not surprising</w:t>
      </w:r>
      <w:r w:rsidR="00950E66">
        <w:rPr>
          <w:rFonts w:ascii="Arial" w:hAnsi="Arial" w:cs="Arial"/>
        </w:rPr>
        <w:t xml:space="preserve"> because</w:t>
      </w:r>
      <w:r w:rsidR="00737A02" w:rsidRPr="00737A02">
        <w:rPr>
          <w:rFonts w:ascii="Arial" w:hAnsi="Arial" w:cs="Arial"/>
        </w:rPr>
        <w:t xml:space="preserve"> the </w:t>
      </w:r>
      <w:r w:rsidR="00950E66">
        <w:rPr>
          <w:rFonts w:ascii="Arial" w:hAnsi="Arial" w:cs="Arial"/>
        </w:rPr>
        <w:t>provision</w:t>
      </w:r>
      <w:r w:rsidR="00737A02" w:rsidRPr="00737A02">
        <w:rPr>
          <w:rFonts w:ascii="Arial" w:hAnsi="Arial" w:cs="Arial"/>
        </w:rPr>
        <w:t xml:space="preserve"> of health and safety training and the effectiveness of training </w:t>
      </w:r>
      <w:r w:rsidR="00950E66">
        <w:rPr>
          <w:rFonts w:ascii="Arial" w:hAnsi="Arial" w:cs="Arial"/>
        </w:rPr>
        <w:t xml:space="preserve">in this setting </w:t>
      </w:r>
      <w:r w:rsidR="00737A02" w:rsidRPr="00737A02">
        <w:rPr>
          <w:rFonts w:ascii="Arial" w:hAnsi="Arial" w:cs="Arial"/>
        </w:rPr>
        <w:t>are rarely evaluated.</w:t>
      </w:r>
      <w:r w:rsidR="00864EF0">
        <w:rPr>
          <w:rFonts w:ascii="Arial" w:hAnsi="Arial" w:cs="Arial"/>
          <w:vertAlign w:val="superscript"/>
        </w:rPr>
        <w:t>4</w:t>
      </w:r>
      <w:r w:rsidR="0030717D">
        <w:rPr>
          <w:rFonts w:ascii="Arial" w:hAnsi="Arial" w:cs="Arial"/>
          <w:vertAlign w:val="superscript"/>
        </w:rPr>
        <w:t>3</w:t>
      </w:r>
      <w:r w:rsidR="00737A02" w:rsidRPr="00737A02">
        <w:rPr>
          <w:rFonts w:ascii="Arial" w:hAnsi="Arial" w:cs="Arial"/>
        </w:rPr>
        <w:t xml:space="preserve"> </w:t>
      </w:r>
      <w:r w:rsidR="003002EB" w:rsidRPr="003002EB">
        <w:rPr>
          <w:rFonts w:ascii="Arial" w:hAnsi="Arial" w:cs="Arial"/>
        </w:rPr>
        <w:t xml:space="preserve">A compelling argument for injury prevention programmes to staff, students and visitors </w:t>
      </w:r>
      <w:r>
        <w:rPr>
          <w:rFonts w:ascii="Arial" w:hAnsi="Arial" w:cs="Arial"/>
        </w:rPr>
        <w:t>i</w:t>
      </w:r>
      <w:r w:rsidR="003002EB" w:rsidRPr="003002EB">
        <w:rPr>
          <w:rFonts w:ascii="Arial" w:hAnsi="Arial" w:cs="Arial"/>
        </w:rPr>
        <w:t xml:space="preserve">s </w:t>
      </w:r>
      <w:r w:rsidR="00950E66">
        <w:rPr>
          <w:rFonts w:ascii="Arial" w:hAnsi="Arial" w:cs="Arial"/>
        </w:rPr>
        <w:t xml:space="preserve">offered </w:t>
      </w:r>
      <w:r w:rsidR="007A5265">
        <w:rPr>
          <w:rFonts w:ascii="Arial" w:hAnsi="Arial" w:cs="Arial"/>
        </w:rPr>
        <w:t>by a U</w:t>
      </w:r>
      <w:r w:rsidR="00766D10">
        <w:rPr>
          <w:rFonts w:ascii="Arial" w:hAnsi="Arial" w:cs="Arial"/>
        </w:rPr>
        <w:t>nited Kingdom (U</w:t>
      </w:r>
      <w:r w:rsidR="007A5265">
        <w:rPr>
          <w:rFonts w:ascii="Arial" w:hAnsi="Arial" w:cs="Arial"/>
        </w:rPr>
        <w:t>K</w:t>
      </w:r>
      <w:r w:rsidR="00766D10">
        <w:rPr>
          <w:rFonts w:ascii="Arial" w:hAnsi="Arial" w:cs="Arial"/>
        </w:rPr>
        <w:t>)</w:t>
      </w:r>
      <w:r w:rsidR="007A5265">
        <w:rPr>
          <w:rFonts w:ascii="Arial" w:hAnsi="Arial" w:cs="Arial"/>
        </w:rPr>
        <w:t xml:space="preserve"> study </w:t>
      </w:r>
      <w:r w:rsidR="00950E66">
        <w:rPr>
          <w:rFonts w:ascii="Arial" w:hAnsi="Arial" w:cs="Arial"/>
        </w:rPr>
        <w:t xml:space="preserve">stating </w:t>
      </w:r>
      <w:r w:rsidR="003002EB" w:rsidRPr="003002EB">
        <w:rPr>
          <w:rFonts w:ascii="Arial" w:hAnsi="Arial" w:cs="Arial"/>
        </w:rPr>
        <w:t>that “postgraduate students work in the same workplaces as employees and are subject to the same hazards”.</w:t>
      </w:r>
      <w:r w:rsidR="00864EF0">
        <w:rPr>
          <w:rFonts w:ascii="Arial" w:hAnsi="Arial" w:cs="Arial"/>
          <w:vertAlign w:val="superscript"/>
        </w:rPr>
        <w:t>2</w:t>
      </w:r>
      <w:r w:rsidR="00444A2E">
        <w:rPr>
          <w:rFonts w:ascii="Arial" w:hAnsi="Arial" w:cs="Arial"/>
          <w:vertAlign w:val="superscript"/>
        </w:rPr>
        <w:t>5</w:t>
      </w:r>
      <w:r w:rsidR="003002EB" w:rsidRPr="003002EB">
        <w:rPr>
          <w:rFonts w:ascii="Arial" w:hAnsi="Arial" w:cs="Arial"/>
        </w:rPr>
        <w:t xml:space="preserve"> </w:t>
      </w:r>
    </w:p>
    <w:p w:rsidR="00CA5396" w:rsidRPr="00B1258A" w:rsidRDefault="00CA5396" w:rsidP="00B1258A">
      <w:pPr>
        <w:spacing w:after="0" w:line="360" w:lineRule="auto"/>
        <w:rPr>
          <w:rFonts w:ascii="Times New Roman" w:hAnsi="Times New Roman" w:cs="Times New Roman"/>
        </w:rPr>
      </w:pPr>
    </w:p>
    <w:p w:rsidR="009E3B63" w:rsidRDefault="00B1258A" w:rsidP="00B729B0">
      <w:pPr>
        <w:spacing w:line="360" w:lineRule="auto"/>
        <w:jc w:val="center"/>
        <w:rPr>
          <w:rFonts w:ascii="Times New Roman" w:eastAsia="Times New Roman" w:hAnsi="Times New Roman" w:cs="Times New Roman"/>
          <w:b/>
          <w:color w:val="000000" w:themeColor="text1"/>
          <w:sz w:val="24"/>
          <w:szCs w:val="24"/>
          <w:lang w:val="en-GB"/>
        </w:rPr>
      </w:pPr>
      <w:r w:rsidRPr="008B6BCB">
        <w:rPr>
          <w:rFonts w:ascii="Times New Roman" w:eastAsia="Times New Roman" w:hAnsi="Times New Roman" w:cs="Times New Roman"/>
          <w:b/>
          <w:color w:val="000000" w:themeColor="text1"/>
          <w:sz w:val="24"/>
          <w:szCs w:val="24"/>
          <w:lang w:val="en-GB"/>
        </w:rPr>
        <w:t>Conclusions and recommendations</w:t>
      </w:r>
    </w:p>
    <w:p w:rsidR="009E3B63" w:rsidRDefault="000F7B37" w:rsidP="00476B75">
      <w:pPr>
        <w:spacing w:after="0" w:line="360" w:lineRule="auto"/>
        <w:jc w:val="both"/>
        <w:rPr>
          <w:rFonts w:ascii="Arial" w:hAnsi="Arial" w:cs="Arial"/>
        </w:rPr>
      </w:pPr>
      <w:r>
        <w:rPr>
          <w:rFonts w:ascii="Arial" w:hAnsi="Arial" w:cs="Arial"/>
        </w:rPr>
        <w:t xml:space="preserve">Participating </w:t>
      </w:r>
      <w:r w:rsidR="002C702D">
        <w:rPr>
          <w:rFonts w:ascii="Arial" w:hAnsi="Arial" w:cs="Arial"/>
        </w:rPr>
        <w:t>HEIs</w:t>
      </w:r>
      <w:r w:rsidR="009E3B63" w:rsidRPr="00033BD9">
        <w:rPr>
          <w:rFonts w:ascii="Arial" w:hAnsi="Arial" w:cs="Arial"/>
        </w:rPr>
        <w:t xml:space="preserve"> managed incidences differently however the types of injuries </w:t>
      </w:r>
      <w:r>
        <w:rPr>
          <w:rFonts w:ascii="Arial" w:hAnsi="Arial" w:cs="Arial"/>
        </w:rPr>
        <w:t>we</w:t>
      </w:r>
      <w:r w:rsidR="009E3B63" w:rsidRPr="00033BD9">
        <w:rPr>
          <w:rFonts w:ascii="Arial" w:hAnsi="Arial" w:cs="Arial"/>
        </w:rPr>
        <w:t xml:space="preserve">re similar. The absence of injury prevention programmes was noticeable </w:t>
      </w:r>
      <w:r w:rsidR="007B7221">
        <w:rPr>
          <w:rFonts w:ascii="Arial" w:hAnsi="Arial" w:cs="Arial"/>
        </w:rPr>
        <w:t xml:space="preserve">and </w:t>
      </w:r>
      <w:r>
        <w:rPr>
          <w:rFonts w:ascii="Arial" w:hAnsi="Arial" w:cs="Arial"/>
        </w:rPr>
        <w:t>the</w:t>
      </w:r>
      <w:r w:rsidR="009E3B63" w:rsidRPr="00033BD9">
        <w:rPr>
          <w:rFonts w:ascii="Arial" w:hAnsi="Arial" w:cs="Arial"/>
        </w:rPr>
        <w:t xml:space="preserve"> primary sites </w:t>
      </w:r>
      <w:r>
        <w:rPr>
          <w:rFonts w:ascii="Arial" w:hAnsi="Arial" w:cs="Arial"/>
        </w:rPr>
        <w:t xml:space="preserve">displayed </w:t>
      </w:r>
      <w:r w:rsidR="009E3B63" w:rsidRPr="00033BD9">
        <w:rPr>
          <w:rFonts w:ascii="Arial" w:hAnsi="Arial" w:cs="Arial"/>
        </w:rPr>
        <w:t>poor support for the implementation of health and safety</w:t>
      </w:r>
      <w:r w:rsidR="00282FDB">
        <w:rPr>
          <w:rFonts w:ascii="Arial" w:hAnsi="Arial" w:cs="Arial"/>
        </w:rPr>
        <w:t xml:space="preserve"> (Appendix D)</w:t>
      </w:r>
      <w:r w:rsidR="009E3B63" w:rsidRPr="00033BD9">
        <w:rPr>
          <w:rFonts w:ascii="Arial" w:hAnsi="Arial" w:cs="Arial"/>
        </w:rPr>
        <w:t xml:space="preserve">. </w:t>
      </w:r>
    </w:p>
    <w:p w:rsidR="00476B75" w:rsidRPr="00033BD9" w:rsidRDefault="00476B75" w:rsidP="00476B75">
      <w:pPr>
        <w:spacing w:after="0" w:line="360" w:lineRule="auto"/>
        <w:jc w:val="both"/>
        <w:rPr>
          <w:rFonts w:ascii="Arial" w:hAnsi="Arial" w:cs="Arial"/>
        </w:rPr>
      </w:pPr>
    </w:p>
    <w:p w:rsidR="009E3B63" w:rsidRPr="008B6BCB" w:rsidRDefault="009E3B63" w:rsidP="00476B75">
      <w:pPr>
        <w:spacing w:after="0" w:line="360" w:lineRule="auto"/>
        <w:jc w:val="both"/>
        <w:rPr>
          <w:rFonts w:ascii="Times New Roman" w:hAnsi="Times New Roman" w:cs="Times New Roman"/>
          <w:b/>
          <w:color w:val="000000" w:themeColor="text1"/>
          <w:sz w:val="24"/>
          <w:szCs w:val="24"/>
        </w:rPr>
      </w:pPr>
      <w:r w:rsidRPr="008B6BCB">
        <w:rPr>
          <w:rFonts w:ascii="Times New Roman" w:hAnsi="Times New Roman" w:cs="Times New Roman"/>
          <w:b/>
          <w:color w:val="000000" w:themeColor="text1"/>
          <w:sz w:val="24"/>
          <w:szCs w:val="24"/>
        </w:rPr>
        <w:t>Conclusions</w:t>
      </w:r>
      <w:r w:rsidR="008D30B5" w:rsidRPr="008B6BCB">
        <w:rPr>
          <w:rFonts w:ascii="Times New Roman" w:hAnsi="Times New Roman" w:cs="Times New Roman"/>
          <w:color w:val="000000" w:themeColor="text1"/>
          <w:sz w:val="24"/>
          <w:szCs w:val="24"/>
        </w:rPr>
        <w:t xml:space="preserve"> </w:t>
      </w:r>
      <w:r w:rsidR="008D30B5" w:rsidRPr="008B6BCB">
        <w:rPr>
          <w:rFonts w:ascii="Times New Roman" w:hAnsi="Times New Roman" w:cs="Times New Roman"/>
          <w:b/>
          <w:color w:val="000000" w:themeColor="text1"/>
          <w:sz w:val="24"/>
          <w:szCs w:val="24"/>
        </w:rPr>
        <w:t>based on the first aim of the study</w:t>
      </w:r>
    </w:p>
    <w:p w:rsidR="009E3B63" w:rsidRDefault="009E3B63" w:rsidP="009E3B63">
      <w:pPr>
        <w:spacing w:after="0" w:line="360" w:lineRule="auto"/>
        <w:jc w:val="both"/>
        <w:rPr>
          <w:rFonts w:ascii="Arial" w:hAnsi="Arial" w:cs="Arial"/>
        </w:rPr>
      </w:pPr>
      <w:r w:rsidRPr="00033BD9">
        <w:rPr>
          <w:rFonts w:ascii="Arial" w:hAnsi="Arial" w:cs="Arial"/>
        </w:rPr>
        <w:t xml:space="preserve">Most of the injury claims </w:t>
      </w:r>
      <w:r w:rsidR="000F7B37">
        <w:rPr>
          <w:rFonts w:ascii="Arial" w:hAnsi="Arial" w:cs="Arial"/>
        </w:rPr>
        <w:t>were</w:t>
      </w:r>
      <w:r w:rsidRPr="00033BD9">
        <w:rPr>
          <w:rFonts w:ascii="Arial" w:hAnsi="Arial" w:cs="Arial"/>
        </w:rPr>
        <w:t xml:space="preserve"> related to slips, trips and falls, followed by musculoskeletal injuries. The musculoskeletal injuries in</w:t>
      </w:r>
      <w:r w:rsidR="009B1800">
        <w:rPr>
          <w:rFonts w:ascii="Arial" w:hAnsi="Arial" w:cs="Arial"/>
        </w:rPr>
        <w:t xml:space="preserve">cluded </w:t>
      </w:r>
      <w:r w:rsidRPr="00033BD9">
        <w:rPr>
          <w:rFonts w:ascii="Arial" w:hAnsi="Arial" w:cs="Arial"/>
        </w:rPr>
        <w:t>mostly back, knee and upper arm</w:t>
      </w:r>
      <w:r w:rsidR="009B1800">
        <w:rPr>
          <w:rFonts w:ascii="Arial" w:hAnsi="Arial" w:cs="Arial"/>
        </w:rPr>
        <w:t xml:space="preserve"> injurie</w:t>
      </w:r>
      <w:r w:rsidRPr="00033BD9">
        <w:rPr>
          <w:rFonts w:ascii="Arial" w:hAnsi="Arial" w:cs="Arial"/>
        </w:rPr>
        <w:t xml:space="preserve">s </w:t>
      </w:r>
      <w:r w:rsidR="000F7B37">
        <w:rPr>
          <w:rFonts w:ascii="Arial" w:hAnsi="Arial" w:cs="Arial"/>
        </w:rPr>
        <w:t xml:space="preserve">as </w:t>
      </w:r>
      <w:r w:rsidRPr="00033BD9">
        <w:rPr>
          <w:rFonts w:ascii="Arial" w:hAnsi="Arial" w:cs="Arial"/>
        </w:rPr>
        <w:t>re</w:t>
      </w:r>
      <w:r w:rsidR="000F7B37">
        <w:rPr>
          <w:rFonts w:ascii="Arial" w:hAnsi="Arial" w:cs="Arial"/>
        </w:rPr>
        <w:t>corded o</w:t>
      </w:r>
      <w:r w:rsidRPr="00033BD9">
        <w:rPr>
          <w:rFonts w:ascii="Arial" w:hAnsi="Arial" w:cs="Arial"/>
        </w:rPr>
        <w:t xml:space="preserve">n </w:t>
      </w:r>
      <w:r w:rsidR="000F7B37">
        <w:rPr>
          <w:rFonts w:ascii="Arial" w:hAnsi="Arial" w:cs="Arial"/>
        </w:rPr>
        <w:t xml:space="preserve">injury </w:t>
      </w:r>
      <w:r w:rsidRPr="00033BD9">
        <w:rPr>
          <w:rFonts w:ascii="Arial" w:hAnsi="Arial" w:cs="Arial"/>
        </w:rPr>
        <w:t xml:space="preserve">claim </w:t>
      </w:r>
      <w:r w:rsidR="000F7B37">
        <w:rPr>
          <w:rFonts w:ascii="Arial" w:hAnsi="Arial" w:cs="Arial"/>
        </w:rPr>
        <w:t>forms</w:t>
      </w:r>
      <w:r w:rsidRPr="00033BD9">
        <w:rPr>
          <w:rFonts w:ascii="Arial" w:hAnsi="Arial" w:cs="Arial"/>
        </w:rPr>
        <w:t xml:space="preserve">. </w:t>
      </w:r>
      <w:r w:rsidR="00195BC0" w:rsidRPr="00033BD9">
        <w:rPr>
          <w:rFonts w:ascii="Arial" w:hAnsi="Arial" w:cs="Arial"/>
        </w:rPr>
        <w:t>The types of injuries varied according to the work activities at the time of the incident</w:t>
      </w:r>
      <w:r w:rsidR="006A7D26">
        <w:rPr>
          <w:rFonts w:ascii="Arial" w:hAnsi="Arial" w:cs="Arial"/>
        </w:rPr>
        <w:t xml:space="preserve"> and t</w:t>
      </w:r>
      <w:r w:rsidRPr="00033BD9">
        <w:rPr>
          <w:rFonts w:ascii="Arial" w:hAnsi="Arial" w:cs="Arial"/>
        </w:rPr>
        <w:t xml:space="preserve">he types </w:t>
      </w:r>
      <w:r w:rsidR="006A7D26">
        <w:rPr>
          <w:rFonts w:ascii="Arial" w:hAnsi="Arial" w:cs="Arial"/>
        </w:rPr>
        <w:t xml:space="preserve">of injuries </w:t>
      </w:r>
      <w:r w:rsidRPr="00033BD9">
        <w:rPr>
          <w:rFonts w:ascii="Arial" w:hAnsi="Arial" w:cs="Arial"/>
        </w:rPr>
        <w:t>correspond</w:t>
      </w:r>
      <w:r w:rsidR="009B1800">
        <w:rPr>
          <w:rFonts w:ascii="Arial" w:hAnsi="Arial" w:cs="Arial"/>
        </w:rPr>
        <w:t>ed</w:t>
      </w:r>
      <w:r w:rsidRPr="00033BD9">
        <w:rPr>
          <w:rFonts w:ascii="Arial" w:hAnsi="Arial" w:cs="Arial"/>
        </w:rPr>
        <w:t xml:space="preserve"> with those reported in the </w:t>
      </w:r>
      <w:r w:rsidR="009B1800">
        <w:rPr>
          <w:rFonts w:ascii="Arial" w:hAnsi="Arial" w:cs="Arial"/>
        </w:rPr>
        <w:t>UK</w:t>
      </w:r>
      <w:r w:rsidRPr="00033BD9">
        <w:rPr>
          <w:rFonts w:ascii="Arial" w:hAnsi="Arial" w:cs="Arial"/>
        </w:rPr>
        <w:t xml:space="preserve">. </w:t>
      </w:r>
      <w:r w:rsidR="006A7D26">
        <w:rPr>
          <w:rFonts w:ascii="Arial" w:hAnsi="Arial" w:cs="Arial"/>
        </w:rPr>
        <w:t xml:space="preserve">Security records confirm that </w:t>
      </w:r>
      <w:r w:rsidR="008D30B5">
        <w:rPr>
          <w:rFonts w:ascii="Arial" w:hAnsi="Arial" w:cs="Arial"/>
        </w:rPr>
        <w:t>HEIs</w:t>
      </w:r>
      <w:r w:rsidRPr="00033BD9">
        <w:rPr>
          <w:rFonts w:ascii="Arial" w:hAnsi="Arial" w:cs="Arial"/>
        </w:rPr>
        <w:t xml:space="preserve"> experience similar problems of </w:t>
      </w:r>
      <w:r w:rsidRPr="00033BD9">
        <w:rPr>
          <w:rFonts w:ascii="Arial" w:hAnsi="Arial" w:cs="Arial"/>
        </w:rPr>
        <w:lastRenderedPageBreak/>
        <w:t xml:space="preserve">under reporting of injuries as noted in other employment sectors. </w:t>
      </w:r>
      <w:r w:rsidR="000C0C5E" w:rsidRPr="00033BD9">
        <w:rPr>
          <w:rFonts w:ascii="Arial" w:eastAsia="Times New Roman" w:hAnsi="Arial" w:cs="Arial"/>
          <w:bCs/>
          <w:lang w:val="en-GB"/>
        </w:rPr>
        <w:t xml:space="preserve">In this setting injury prevention practices </w:t>
      </w:r>
      <w:r w:rsidR="007B7221">
        <w:rPr>
          <w:rFonts w:ascii="Arial" w:eastAsia="Times New Roman" w:hAnsi="Arial" w:cs="Arial"/>
          <w:bCs/>
          <w:lang w:val="en-GB"/>
        </w:rPr>
        <w:t>we</w:t>
      </w:r>
      <w:r w:rsidR="000C0C5E" w:rsidRPr="00033BD9">
        <w:rPr>
          <w:rFonts w:ascii="Arial" w:eastAsia="Times New Roman" w:hAnsi="Arial" w:cs="Arial"/>
          <w:bCs/>
          <w:lang w:val="en-GB"/>
        </w:rPr>
        <w:t xml:space="preserve">re not developed and </w:t>
      </w:r>
      <w:r w:rsidR="000F7B37">
        <w:rPr>
          <w:rFonts w:ascii="Arial" w:hAnsi="Arial" w:cs="Arial"/>
        </w:rPr>
        <w:t>i</w:t>
      </w:r>
      <w:r w:rsidRPr="00033BD9">
        <w:rPr>
          <w:rFonts w:ascii="Arial" w:hAnsi="Arial" w:cs="Arial"/>
        </w:rPr>
        <w:t xml:space="preserve">ncident </w:t>
      </w:r>
      <w:r w:rsidR="000F7B37">
        <w:rPr>
          <w:rFonts w:ascii="Arial" w:hAnsi="Arial" w:cs="Arial"/>
        </w:rPr>
        <w:t>r</w:t>
      </w:r>
      <w:r w:rsidRPr="00033BD9">
        <w:rPr>
          <w:rFonts w:ascii="Arial" w:hAnsi="Arial" w:cs="Arial"/>
        </w:rPr>
        <w:t>eports more accurate</w:t>
      </w:r>
      <w:r w:rsidR="007B7221">
        <w:rPr>
          <w:rFonts w:ascii="Arial" w:hAnsi="Arial" w:cs="Arial"/>
        </w:rPr>
        <w:t>ly</w:t>
      </w:r>
      <w:r w:rsidRPr="00033BD9">
        <w:rPr>
          <w:rFonts w:ascii="Arial" w:hAnsi="Arial" w:cs="Arial"/>
        </w:rPr>
        <w:t xml:space="preserve"> record</w:t>
      </w:r>
      <w:r w:rsidR="007B7221">
        <w:rPr>
          <w:rFonts w:ascii="Arial" w:hAnsi="Arial" w:cs="Arial"/>
        </w:rPr>
        <w:t>ed</w:t>
      </w:r>
      <w:r w:rsidRPr="00033BD9">
        <w:rPr>
          <w:rFonts w:ascii="Arial" w:hAnsi="Arial" w:cs="Arial"/>
        </w:rPr>
        <w:t xml:space="preserve"> </w:t>
      </w:r>
      <w:r w:rsidR="000C0C5E">
        <w:rPr>
          <w:rFonts w:ascii="Arial" w:hAnsi="Arial" w:cs="Arial"/>
        </w:rPr>
        <w:t xml:space="preserve">incidences and </w:t>
      </w:r>
      <w:r w:rsidR="009B1800">
        <w:rPr>
          <w:rFonts w:ascii="Arial" w:hAnsi="Arial" w:cs="Arial"/>
        </w:rPr>
        <w:t xml:space="preserve">the </w:t>
      </w:r>
      <w:r w:rsidR="000C0C5E">
        <w:rPr>
          <w:rFonts w:ascii="Arial" w:hAnsi="Arial" w:cs="Arial"/>
        </w:rPr>
        <w:t xml:space="preserve">provision of </w:t>
      </w:r>
      <w:r w:rsidRPr="00033BD9">
        <w:rPr>
          <w:rFonts w:ascii="Arial" w:hAnsi="Arial" w:cs="Arial"/>
        </w:rPr>
        <w:t xml:space="preserve">first aid. </w:t>
      </w:r>
      <w:r w:rsidR="006A7D26">
        <w:rPr>
          <w:rFonts w:ascii="Arial" w:hAnsi="Arial" w:cs="Arial"/>
        </w:rPr>
        <w:t>The records and reports indicated that i</w:t>
      </w:r>
      <w:r w:rsidR="006A7D26" w:rsidRPr="00033BD9">
        <w:rPr>
          <w:rFonts w:ascii="Arial" w:hAnsi="Arial" w:cs="Arial"/>
        </w:rPr>
        <w:t xml:space="preserve">njury on duty rates </w:t>
      </w:r>
      <w:r w:rsidR="006A7D26">
        <w:rPr>
          <w:rFonts w:ascii="Arial" w:hAnsi="Arial" w:cs="Arial"/>
        </w:rPr>
        <w:t xml:space="preserve">were </w:t>
      </w:r>
      <w:r w:rsidR="006A7D26" w:rsidRPr="00033BD9">
        <w:rPr>
          <w:rFonts w:ascii="Arial" w:hAnsi="Arial" w:cs="Arial"/>
        </w:rPr>
        <w:t>highest in health science faculties and the departments dealing with student affairs (Residences, Administration and Sports).</w:t>
      </w:r>
    </w:p>
    <w:p w:rsidR="00D20CDD" w:rsidRDefault="00D20CDD" w:rsidP="009E3B63">
      <w:pPr>
        <w:spacing w:after="0" w:line="360" w:lineRule="auto"/>
        <w:jc w:val="both"/>
        <w:rPr>
          <w:rFonts w:ascii="Arial" w:hAnsi="Arial" w:cs="Arial"/>
        </w:rPr>
      </w:pPr>
    </w:p>
    <w:p w:rsidR="009E3B63" w:rsidRPr="008B6BCB" w:rsidRDefault="009E3B63" w:rsidP="00D20CDD">
      <w:pPr>
        <w:keepNext/>
        <w:keepLines/>
        <w:spacing w:after="0" w:line="360" w:lineRule="auto"/>
        <w:outlineLvl w:val="2"/>
        <w:rPr>
          <w:rFonts w:ascii="Times New Roman" w:eastAsiaTheme="majorEastAsia" w:hAnsi="Times New Roman" w:cs="Times New Roman"/>
          <w:b/>
          <w:color w:val="000000" w:themeColor="text1"/>
          <w:sz w:val="24"/>
          <w:szCs w:val="24"/>
          <w:lang w:val="en-GB"/>
        </w:rPr>
      </w:pPr>
      <w:bookmarkStart w:id="7" w:name="_Toc395534185"/>
      <w:r w:rsidRPr="008B6BCB">
        <w:rPr>
          <w:rFonts w:ascii="Times New Roman" w:eastAsiaTheme="majorEastAsia" w:hAnsi="Times New Roman" w:cs="Times New Roman"/>
          <w:b/>
          <w:color w:val="000000" w:themeColor="text1"/>
          <w:sz w:val="24"/>
          <w:szCs w:val="24"/>
          <w:lang w:val="en-GB"/>
        </w:rPr>
        <w:t xml:space="preserve">Recommendations based on the </w:t>
      </w:r>
      <w:r w:rsidR="003F36B1" w:rsidRPr="008B6BCB">
        <w:rPr>
          <w:rFonts w:ascii="Times New Roman" w:eastAsiaTheme="majorEastAsia" w:hAnsi="Times New Roman" w:cs="Times New Roman"/>
          <w:b/>
          <w:color w:val="000000" w:themeColor="text1"/>
          <w:sz w:val="24"/>
          <w:szCs w:val="24"/>
          <w:lang w:val="en-GB"/>
        </w:rPr>
        <w:t xml:space="preserve">first </w:t>
      </w:r>
      <w:r w:rsidRPr="008B6BCB">
        <w:rPr>
          <w:rFonts w:ascii="Times New Roman" w:eastAsiaTheme="majorEastAsia" w:hAnsi="Times New Roman" w:cs="Times New Roman"/>
          <w:b/>
          <w:color w:val="000000" w:themeColor="text1"/>
          <w:sz w:val="24"/>
          <w:szCs w:val="24"/>
          <w:lang w:val="en-GB"/>
        </w:rPr>
        <w:t>aim of the study</w:t>
      </w:r>
      <w:bookmarkEnd w:id="7"/>
    </w:p>
    <w:p w:rsidR="009E3B63" w:rsidRPr="00033BD9" w:rsidRDefault="00195BC0" w:rsidP="009E3B63">
      <w:pPr>
        <w:spacing w:after="0" w:line="360" w:lineRule="auto"/>
        <w:jc w:val="both"/>
        <w:rPr>
          <w:rFonts w:ascii="Arial" w:hAnsi="Arial" w:cs="Arial"/>
        </w:rPr>
      </w:pPr>
      <w:r>
        <w:rPr>
          <w:rFonts w:ascii="Arial" w:hAnsi="Arial" w:cs="Arial"/>
        </w:rPr>
        <w:t>I</w:t>
      </w:r>
      <w:r w:rsidRPr="00033BD9">
        <w:rPr>
          <w:rFonts w:ascii="Arial" w:hAnsi="Arial" w:cs="Arial"/>
        </w:rPr>
        <w:t>njury management documents are valuable source</w:t>
      </w:r>
      <w:r w:rsidR="000F7B37">
        <w:rPr>
          <w:rFonts w:ascii="Arial" w:hAnsi="Arial" w:cs="Arial"/>
        </w:rPr>
        <w:t>s</w:t>
      </w:r>
      <w:r w:rsidRPr="00033BD9">
        <w:rPr>
          <w:rFonts w:ascii="Arial" w:hAnsi="Arial" w:cs="Arial"/>
        </w:rPr>
        <w:t xml:space="preserve"> of information that </w:t>
      </w:r>
      <w:r w:rsidR="000F7B37">
        <w:rPr>
          <w:rFonts w:ascii="Arial" w:hAnsi="Arial" w:cs="Arial"/>
        </w:rPr>
        <w:t>are</w:t>
      </w:r>
      <w:r w:rsidRPr="00033BD9">
        <w:rPr>
          <w:rFonts w:ascii="Arial" w:hAnsi="Arial" w:cs="Arial"/>
        </w:rPr>
        <w:t xml:space="preserve"> seldom fully u</w:t>
      </w:r>
      <w:r w:rsidR="000F7B37">
        <w:rPr>
          <w:rFonts w:ascii="Arial" w:hAnsi="Arial" w:cs="Arial"/>
        </w:rPr>
        <w:t>sed</w:t>
      </w:r>
      <w:r w:rsidRPr="00033BD9">
        <w:rPr>
          <w:rFonts w:ascii="Arial" w:hAnsi="Arial" w:cs="Arial"/>
        </w:rPr>
        <w:t>.</w:t>
      </w:r>
      <w:r>
        <w:rPr>
          <w:rFonts w:ascii="Arial" w:hAnsi="Arial" w:cs="Arial"/>
        </w:rPr>
        <w:t xml:space="preserve"> </w:t>
      </w:r>
      <w:r w:rsidR="00EB173C">
        <w:rPr>
          <w:rFonts w:ascii="Arial" w:hAnsi="Arial" w:cs="Arial"/>
        </w:rPr>
        <w:t>T</w:t>
      </w:r>
      <w:r w:rsidRPr="00033BD9">
        <w:rPr>
          <w:rFonts w:ascii="Arial" w:hAnsi="Arial" w:cs="Arial"/>
        </w:rPr>
        <w:t>he records c</w:t>
      </w:r>
      <w:r w:rsidR="000F7B37">
        <w:rPr>
          <w:rFonts w:ascii="Arial" w:hAnsi="Arial" w:cs="Arial"/>
        </w:rPr>
        <w:t>ould</w:t>
      </w:r>
      <w:r w:rsidR="009B1800">
        <w:rPr>
          <w:rFonts w:ascii="Arial" w:hAnsi="Arial" w:cs="Arial"/>
        </w:rPr>
        <w:t xml:space="preserve"> </w:t>
      </w:r>
      <w:r w:rsidRPr="00033BD9">
        <w:rPr>
          <w:rFonts w:ascii="Arial" w:hAnsi="Arial" w:cs="Arial"/>
        </w:rPr>
        <w:t xml:space="preserve">indicate faculties or departments that </w:t>
      </w:r>
      <w:r w:rsidR="00EB173C">
        <w:rPr>
          <w:rFonts w:ascii="Arial" w:hAnsi="Arial" w:cs="Arial"/>
        </w:rPr>
        <w:t>may</w:t>
      </w:r>
      <w:r w:rsidRPr="00033BD9">
        <w:rPr>
          <w:rFonts w:ascii="Arial" w:hAnsi="Arial" w:cs="Arial"/>
        </w:rPr>
        <w:t xml:space="preserve"> benefit from targeted interventions. </w:t>
      </w:r>
      <w:r w:rsidR="009E3B63" w:rsidRPr="00033BD9">
        <w:rPr>
          <w:rFonts w:ascii="Arial" w:hAnsi="Arial" w:cs="Arial"/>
        </w:rPr>
        <w:t>Accurate trending should be used to determine whether injuries are related to accidents or if work practices (set up and organization) contribute</w:t>
      </w:r>
      <w:r w:rsidR="007B7221">
        <w:rPr>
          <w:rFonts w:ascii="Arial" w:hAnsi="Arial" w:cs="Arial"/>
        </w:rPr>
        <w:t>s</w:t>
      </w:r>
      <w:r w:rsidR="009E3B63" w:rsidRPr="00033BD9">
        <w:rPr>
          <w:rFonts w:ascii="Arial" w:hAnsi="Arial" w:cs="Arial"/>
        </w:rPr>
        <w:t xml:space="preserve"> to repeated injuries. </w:t>
      </w:r>
      <w:r w:rsidRPr="00033BD9">
        <w:rPr>
          <w:rFonts w:ascii="Arial" w:hAnsi="Arial" w:cs="Arial"/>
        </w:rPr>
        <w:t xml:space="preserve">The repetition of injuries to certain personnel may signify that in some settings work adjustments may be required. In these </w:t>
      </w:r>
      <w:r w:rsidR="000F7B37">
        <w:rPr>
          <w:rFonts w:ascii="Arial" w:hAnsi="Arial" w:cs="Arial"/>
        </w:rPr>
        <w:t xml:space="preserve">cases </w:t>
      </w:r>
      <w:r w:rsidRPr="00033BD9">
        <w:rPr>
          <w:rFonts w:ascii="Arial" w:hAnsi="Arial" w:cs="Arial"/>
        </w:rPr>
        <w:t>further investigation of the tasks being performed is warranted.</w:t>
      </w:r>
      <w:r>
        <w:rPr>
          <w:rFonts w:ascii="Arial" w:hAnsi="Arial" w:cs="Arial"/>
        </w:rPr>
        <w:t xml:space="preserve"> </w:t>
      </w:r>
      <w:r w:rsidR="000F7B37">
        <w:rPr>
          <w:rFonts w:ascii="Arial" w:hAnsi="Arial" w:cs="Arial"/>
        </w:rPr>
        <w:t>Incident r</w:t>
      </w:r>
      <w:r w:rsidR="009E3B63" w:rsidRPr="00033BD9">
        <w:rPr>
          <w:rFonts w:ascii="Arial" w:hAnsi="Arial" w:cs="Arial"/>
        </w:rPr>
        <w:t>e</w:t>
      </w:r>
      <w:r w:rsidR="00D27038">
        <w:rPr>
          <w:rFonts w:ascii="Arial" w:hAnsi="Arial" w:cs="Arial"/>
        </w:rPr>
        <w:t xml:space="preserve">cords </w:t>
      </w:r>
      <w:r w:rsidR="009E3B63" w:rsidRPr="00033BD9">
        <w:rPr>
          <w:rFonts w:ascii="Arial" w:hAnsi="Arial" w:cs="Arial"/>
        </w:rPr>
        <w:t>could monitor</w:t>
      </w:r>
      <w:r w:rsidR="00CA751D">
        <w:rPr>
          <w:rFonts w:ascii="Arial" w:hAnsi="Arial" w:cs="Arial"/>
        </w:rPr>
        <w:t xml:space="preserve"> </w:t>
      </w:r>
      <w:r w:rsidR="009E3B63" w:rsidRPr="00033BD9">
        <w:rPr>
          <w:rFonts w:ascii="Arial" w:hAnsi="Arial" w:cs="Arial"/>
        </w:rPr>
        <w:t>areas of health and safety oversight</w:t>
      </w:r>
      <w:r w:rsidR="00EB173C">
        <w:rPr>
          <w:rFonts w:ascii="Arial" w:hAnsi="Arial" w:cs="Arial"/>
        </w:rPr>
        <w:t>s</w:t>
      </w:r>
      <w:r w:rsidR="001A57D8">
        <w:rPr>
          <w:rFonts w:ascii="Arial" w:hAnsi="Arial" w:cs="Arial"/>
        </w:rPr>
        <w:t>, p</w:t>
      </w:r>
      <w:r w:rsidR="00EB173C">
        <w:rPr>
          <w:rFonts w:ascii="Arial" w:hAnsi="Arial" w:cs="Arial"/>
        </w:rPr>
        <w:t>articularly w</w:t>
      </w:r>
      <w:r w:rsidR="009E3B63" w:rsidRPr="00033BD9">
        <w:rPr>
          <w:rFonts w:ascii="Arial" w:hAnsi="Arial" w:cs="Arial"/>
        </w:rPr>
        <w:t xml:space="preserve">here subcontractors may be contributing to injury rates by not adhering with standard operating procedures. To elucidate this point consider the example in box 2 </w:t>
      </w:r>
      <w:r w:rsidR="00EB173C">
        <w:rPr>
          <w:rFonts w:ascii="Arial" w:hAnsi="Arial" w:cs="Arial"/>
        </w:rPr>
        <w:t xml:space="preserve">obtained </w:t>
      </w:r>
      <w:r w:rsidR="009E3B63" w:rsidRPr="00033BD9">
        <w:rPr>
          <w:rFonts w:ascii="Arial" w:hAnsi="Arial" w:cs="Arial"/>
        </w:rPr>
        <w:t xml:space="preserve">from </w:t>
      </w:r>
      <w:r w:rsidR="00EB173C">
        <w:rPr>
          <w:rFonts w:ascii="Arial" w:hAnsi="Arial" w:cs="Arial"/>
        </w:rPr>
        <w:t xml:space="preserve">health and safety committee </w:t>
      </w:r>
      <w:r w:rsidR="009E3B63" w:rsidRPr="00033BD9">
        <w:rPr>
          <w:rFonts w:ascii="Arial" w:hAnsi="Arial" w:cs="Arial"/>
        </w:rPr>
        <w:t>meeting minutes</w:t>
      </w:r>
      <w:r w:rsidR="00EB173C">
        <w:rPr>
          <w:rFonts w:ascii="Arial" w:hAnsi="Arial" w:cs="Arial"/>
        </w:rPr>
        <w:t xml:space="preserve">. In the example </w:t>
      </w:r>
      <w:r w:rsidR="009E3B63" w:rsidRPr="00033BD9">
        <w:rPr>
          <w:rFonts w:ascii="Arial" w:hAnsi="Arial" w:cs="Arial"/>
        </w:rPr>
        <w:t>standard operating procedure</w:t>
      </w:r>
      <w:r w:rsidR="00EB173C">
        <w:rPr>
          <w:rFonts w:ascii="Arial" w:hAnsi="Arial" w:cs="Arial"/>
        </w:rPr>
        <w:t xml:space="preserve">s were </w:t>
      </w:r>
      <w:r w:rsidR="009E3B63" w:rsidRPr="00033BD9">
        <w:rPr>
          <w:rFonts w:ascii="Arial" w:hAnsi="Arial" w:cs="Arial"/>
        </w:rPr>
        <w:t xml:space="preserve">not enforced </w:t>
      </w:r>
      <w:r w:rsidR="003F36B1">
        <w:rPr>
          <w:rFonts w:ascii="Arial" w:hAnsi="Arial" w:cs="Arial"/>
        </w:rPr>
        <w:t xml:space="preserve">which resulted in </w:t>
      </w:r>
      <w:r w:rsidR="009E3B63" w:rsidRPr="00033BD9">
        <w:rPr>
          <w:rFonts w:ascii="Arial" w:hAnsi="Arial" w:cs="Arial"/>
        </w:rPr>
        <w:t>unsafe conditions</w:t>
      </w:r>
      <w:r w:rsidR="00EB173C">
        <w:rPr>
          <w:rFonts w:ascii="Arial" w:hAnsi="Arial" w:cs="Arial"/>
        </w:rPr>
        <w:t xml:space="preserve"> </w:t>
      </w:r>
      <w:r w:rsidR="00CA751D">
        <w:rPr>
          <w:rFonts w:ascii="Arial" w:hAnsi="Arial" w:cs="Arial"/>
        </w:rPr>
        <w:t>that</w:t>
      </w:r>
      <w:r w:rsidR="006B19BC">
        <w:rPr>
          <w:rFonts w:ascii="Arial" w:hAnsi="Arial" w:cs="Arial"/>
        </w:rPr>
        <w:t xml:space="preserve"> </w:t>
      </w:r>
      <w:r w:rsidR="003F36B1">
        <w:rPr>
          <w:rFonts w:ascii="Arial" w:hAnsi="Arial" w:cs="Arial"/>
        </w:rPr>
        <w:t xml:space="preserve">triggered </w:t>
      </w:r>
      <w:r w:rsidR="00EB173C">
        <w:rPr>
          <w:rFonts w:ascii="Arial" w:hAnsi="Arial" w:cs="Arial"/>
        </w:rPr>
        <w:t xml:space="preserve">injuries </w:t>
      </w:r>
      <w:r w:rsidR="00EB173C" w:rsidRPr="00344A66">
        <w:rPr>
          <w:rFonts w:ascii="Arial" w:hAnsi="Arial" w:cs="Arial"/>
        </w:rPr>
        <w:t xml:space="preserve">on </w:t>
      </w:r>
      <w:r w:rsidR="00EB173C" w:rsidRPr="00282FDB">
        <w:rPr>
          <w:rFonts w:ascii="Arial" w:hAnsi="Arial" w:cs="Arial"/>
        </w:rPr>
        <w:t>duty</w:t>
      </w:r>
      <w:r w:rsidR="006B19BC" w:rsidRPr="00282FDB">
        <w:rPr>
          <w:rFonts w:ascii="Arial" w:hAnsi="Arial" w:cs="Arial"/>
        </w:rPr>
        <w:t xml:space="preserve"> (Appendix </w:t>
      </w:r>
      <w:r w:rsidR="00344A66" w:rsidRPr="00282FDB">
        <w:rPr>
          <w:rFonts w:ascii="Arial" w:hAnsi="Arial" w:cs="Arial"/>
        </w:rPr>
        <w:t>C</w:t>
      </w:r>
      <w:r w:rsidR="006B19BC" w:rsidRPr="00282FDB">
        <w:rPr>
          <w:rFonts w:ascii="Arial" w:hAnsi="Arial" w:cs="Arial"/>
        </w:rPr>
        <w:t>)</w:t>
      </w:r>
      <w:r w:rsidR="009E3B63" w:rsidRPr="00282FDB">
        <w:rPr>
          <w:rFonts w:ascii="Arial" w:hAnsi="Arial" w:cs="Arial"/>
        </w:rPr>
        <w:t>.</w:t>
      </w:r>
      <w:r w:rsidR="009E3B63" w:rsidRPr="00033BD9">
        <w:rPr>
          <w:rFonts w:ascii="Arial" w:hAnsi="Arial" w:cs="Arial"/>
        </w:rPr>
        <w:t xml:space="preserve"> </w:t>
      </w:r>
    </w:p>
    <w:p w:rsidR="009E3B63" w:rsidRPr="00033BD9" w:rsidRDefault="009E3B63" w:rsidP="009E3B63">
      <w:pPr>
        <w:spacing w:after="0" w:line="360" w:lineRule="auto"/>
        <w:ind w:left="284" w:hanging="284"/>
        <w:jc w:val="both"/>
        <w:rPr>
          <w:rFonts w:ascii="Arial" w:hAnsi="Arial" w:cs="Arial"/>
          <w:b/>
        </w:rPr>
      </w:pPr>
    </w:p>
    <w:p w:rsidR="009E3B63" w:rsidRPr="008B6BCB" w:rsidRDefault="009E3B63" w:rsidP="009E3B63">
      <w:pPr>
        <w:spacing w:after="0" w:line="360" w:lineRule="auto"/>
        <w:jc w:val="both"/>
        <w:rPr>
          <w:rFonts w:ascii="Times New Roman" w:hAnsi="Times New Roman" w:cs="Times New Roman"/>
          <w:b/>
          <w:color w:val="000000" w:themeColor="text1"/>
          <w:sz w:val="24"/>
          <w:szCs w:val="24"/>
        </w:rPr>
      </w:pPr>
      <w:r w:rsidRPr="008B6BCB">
        <w:rPr>
          <w:rFonts w:ascii="Times New Roman" w:hAnsi="Times New Roman" w:cs="Times New Roman"/>
          <w:b/>
          <w:color w:val="000000" w:themeColor="text1"/>
          <w:sz w:val="24"/>
          <w:szCs w:val="24"/>
        </w:rPr>
        <w:t>Conclusions</w:t>
      </w:r>
      <w:r w:rsidR="007B1383" w:rsidRPr="008B6BCB">
        <w:rPr>
          <w:rFonts w:ascii="Times New Roman" w:hAnsi="Times New Roman" w:cs="Times New Roman"/>
          <w:b/>
          <w:color w:val="000000" w:themeColor="text1"/>
          <w:sz w:val="24"/>
          <w:szCs w:val="24"/>
        </w:rPr>
        <w:t xml:space="preserve"> based on the second aim of the study</w:t>
      </w:r>
    </w:p>
    <w:p w:rsidR="00DB6DB3" w:rsidRDefault="00CA751D" w:rsidP="00476B75">
      <w:pPr>
        <w:spacing w:line="360" w:lineRule="auto"/>
        <w:contextualSpacing/>
        <w:jc w:val="both"/>
        <w:rPr>
          <w:rFonts w:ascii="Arial" w:hAnsi="Arial" w:cs="Arial"/>
        </w:rPr>
      </w:pPr>
      <w:r>
        <w:rPr>
          <w:rFonts w:ascii="Arial" w:hAnsi="Arial" w:cs="Arial"/>
        </w:rPr>
        <w:t>P</w:t>
      </w:r>
      <w:r w:rsidR="009E3B63" w:rsidRPr="00033BD9">
        <w:rPr>
          <w:rFonts w:ascii="Arial" w:hAnsi="Arial" w:cs="Arial"/>
        </w:rPr>
        <w:t>olicies and procedures d</w:t>
      </w:r>
      <w:r w:rsidR="007B1383">
        <w:rPr>
          <w:rFonts w:ascii="Arial" w:hAnsi="Arial" w:cs="Arial"/>
        </w:rPr>
        <w:t>o</w:t>
      </w:r>
      <w:r w:rsidR="009E3B63" w:rsidRPr="00033BD9">
        <w:rPr>
          <w:rFonts w:ascii="Arial" w:hAnsi="Arial" w:cs="Arial"/>
        </w:rPr>
        <w:t xml:space="preserve"> not incorporate preventive strategies and </w:t>
      </w:r>
      <w:r w:rsidR="007B1383">
        <w:rPr>
          <w:rFonts w:ascii="Arial" w:hAnsi="Arial" w:cs="Arial"/>
        </w:rPr>
        <w:t xml:space="preserve">are not </w:t>
      </w:r>
      <w:r w:rsidR="009E3B63" w:rsidRPr="00033BD9">
        <w:rPr>
          <w:rFonts w:ascii="Arial" w:hAnsi="Arial" w:cs="Arial"/>
        </w:rPr>
        <w:t xml:space="preserve">disseminated to all staff. </w:t>
      </w:r>
      <w:r w:rsidR="00314182">
        <w:rPr>
          <w:rFonts w:ascii="Arial" w:hAnsi="Arial" w:cs="Arial"/>
        </w:rPr>
        <w:t>M</w:t>
      </w:r>
      <w:r w:rsidR="00314182" w:rsidRPr="00033BD9">
        <w:rPr>
          <w:rFonts w:ascii="Arial" w:hAnsi="Arial" w:cs="Arial"/>
        </w:rPr>
        <w:t>anagers expect</w:t>
      </w:r>
      <w:r w:rsidR="00D27038">
        <w:rPr>
          <w:rFonts w:ascii="Arial" w:hAnsi="Arial" w:cs="Arial"/>
        </w:rPr>
        <w:t>ed</w:t>
      </w:r>
      <w:r w:rsidR="00314182">
        <w:rPr>
          <w:rFonts w:ascii="Arial" w:hAnsi="Arial" w:cs="Arial"/>
        </w:rPr>
        <w:t xml:space="preserve"> staff </w:t>
      </w:r>
      <w:r w:rsidR="00314182" w:rsidRPr="00033BD9">
        <w:rPr>
          <w:rFonts w:ascii="Arial" w:hAnsi="Arial" w:cs="Arial"/>
        </w:rPr>
        <w:t>to know what they are supposed to do</w:t>
      </w:r>
      <w:r w:rsidR="00314182">
        <w:rPr>
          <w:rFonts w:ascii="Arial" w:hAnsi="Arial" w:cs="Arial"/>
        </w:rPr>
        <w:t xml:space="preserve"> yet </w:t>
      </w:r>
      <w:r w:rsidR="00314182" w:rsidRPr="00033BD9">
        <w:rPr>
          <w:rFonts w:ascii="Arial" w:hAnsi="Arial" w:cs="Arial"/>
        </w:rPr>
        <w:t>in practice employees d</w:t>
      </w:r>
      <w:r w:rsidR="00D27038">
        <w:rPr>
          <w:rFonts w:ascii="Arial" w:hAnsi="Arial" w:cs="Arial"/>
        </w:rPr>
        <w:t>id</w:t>
      </w:r>
      <w:r w:rsidR="00314182" w:rsidRPr="00033BD9">
        <w:rPr>
          <w:rFonts w:ascii="Arial" w:hAnsi="Arial" w:cs="Arial"/>
        </w:rPr>
        <w:t xml:space="preserve"> not know what to do when it c</w:t>
      </w:r>
      <w:r w:rsidR="00D27038">
        <w:rPr>
          <w:rFonts w:ascii="Arial" w:hAnsi="Arial" w:cs="Arial"/>
        </w:rPr>
        <w:t>ame</w:t>
      </w:r>
      <w:r w:rsidR="00314182" w:rsidRPr="00033BD9">
        <w:rPr>
          <w:rFonts w:ascii="Arial" w:hAnsi="Arial" w:cs="Arial"/>
        </w:rPr>
        <w:t xml:space="preserve"> to health and safety. </w:t>
      </w:r>
      <w:r w:rsidR="003F36B1">
        <w:rPr>
          <w:rFonts w:ascii="Arial" w:hAnsi="Arial" w:cs="Arial"/>
        </w:rPr>
        <w:t>I</w:t>
      </w:r>
      <w:r w:rsidR="007B1383" w:rsidRPr="00033BD9">
        <w:rPr>
          <w:rFonts w:ascii="Arial" w:hAnsi="Arial" w:cs="Arial"/>
        </w:rPr>
        <w:t xml:space="preserve">njury prevention awareness and employee education drives </w:t>
      </w:r>
      <w:r w:rsidR="003F36B1">
        <w:rPr>
          <w:rFonts w:ascii="Arial" w:hAnsi="Arial" w:cs="Arial"/>
        </w:rPr>
        <w:t>are not actively promoted</w:t>
      </w:r>
      <w:r w:rsidR="007B1383" w:rsidRPr="00033BD9">
        <w:rPr>
          <w:rFonts w:ascii="Arial" w:hAnsi="Arial" w:cs="Arial"/>
        </w:rPr>
        <w:t>.</w:t>
      </w:r>
      <w:r w:rsidR="007B1383">
        <w:rPr>
          <w:rFonts w:ascii="Arial" w:hAnsi="Arial" w:cs="Arial"/>
        </w:rPr>
        <w:t xml:space="preserve"> </w:t>
      </w:r>
      <w:r w:rsidR="00D27038">
        <w:rPr>
          <w:rFonts w:ascii="Arial" w:hAnsi="Arial" w:cs="Arial"/>
        </w:rPr>
        <w:t>Brief he</w:t>
      </w:r>
      <w:r w:rsidR="006B19BC" w:rsidRPr="00033BD9">
        <w:rPr>
          <w:rFonts w:ascii="Arial" w:hAnsi="Arial" w:cs="Arial"/>
        </w:rPr>
        <w:t xml:space="preserve">alth and safety </w:t>
      </w:r>
      <w:r w:rsidR="00D27038">
        <w:rPr>
          <w:rFonts w:ascii="Arial" w:hAnsi="Arial" w:cs="Arial"/>
        </w:rPr>
        <w:t xml:space="preserve">information </w:t>
      </w:r>
      <w:r w:rsidR="006B19BC" w:rsidRPr="00033BD9">
        <w:rPr>
          <w:rFonts w:ascii="Arial" w:hAnsi="Arial" w:cs="Arial"/>
        </w:rPr>
        <w:t xml:space="preserve">sessions </w:t>
      </w:r>
      <w:r w:rsidR="001C55AA">
        <w:rPr>
          <w:rFonts w:ascii="Arial" w:hAnsi="Arial" w:cs="Arial"/>
        </w:rPr>
        <w:t xml:space="preserve">included in induction programmes did not </w:t>
      </w:r>
      <w:r w:rsidR="00D27038">
        <w:rPr>
          <w:rFonts w:ascii="Arial" w:hAnsi="Arial" w:cs="Arial"/>
        </w:rPr>
        <w:t>provide</w:t>
      </w:r>
      <w:r w:rsidR="001C55AA">
        <w:rPr>
          <w:rFonts w:ascii="Arial" w:hAnsi="Arial" w:cs="Arial"/>
        </w:rPr>
        <w:t xml:space="preserve"> adequate </w:t>
      </w:r>
      <w:r w:rsidR="00D27038">
        <w:rPr>
          <w:rFonts w:ascii="Arial" w:hAnsi="Arial" w:cs="Arial"/>
        </w:rPr>
        <w:t xml:space="preserve">evidence to </w:t>
      </w:r>
      <w:r w:rsidR="009E3B63" w:rsidRPr="00033BD9">
        <w:rPr>
          <w:rFonts w:ascii="Arial" w:hAnsi="Arial" w:cs="Arial"/>
        </w:rPr>
        <w:t>support that employers fulfill</w:t>
      </w:r>
      <w:r w:rsidR="00D27038">
        <w:rPr>
          <w:rFonts w:ascii="Arial" w:hAnsi="Arial" w:cs="Arial"/>
        </w:rPr>
        <w:t>ed</w:t>
      </w:r>
      <w:r w:rsidR="006B19BC">
        <w:rPr>
          <w:rFonts w:ascii="Arial" w:hAnsi="Arial" w:cs="Arial"/>
        </w:rPr>
        <w:t xml:space="preserve"> the</w:t>
      </w:r>
      <w:r w:rsidR="009E3B63" w:rsidRPr="00033BD9">
        <w:rPr>
          <w:rFonts w:ascii="Arial" w:hAnsi="Arial" w:cs="Arial"/>
        </w:rPr>
        <w:t xml:space="preserve"> </w:t>
      </w:r>
      <w:r w:rsidR="001C55AA">
        <w:rPr>
          <w:rFonts w:ascii="Arial" w:hAnsi="Arial" w:cs="Arial"/>
        </w:rPr>
        <w:t xml:space="preserve">OHS Act </w:t>
      </w:r>
      <w:r w:rsidR="009E3B63" w:rsidRPr="00033BD9">
        <w:rPr>
          <w:rFonts w:ascii="Arial" w:hAnsi="Arial" w:cs="Arial"/>
        </w:rPr>
        <w:t xml:space="preserve">duty to inform. </w:t>
      </w:r>
      <w:r w:rsidR="00314182">
        <w:rPr>
          <w:rFonts w:ascii="Arial" w:hAnsi="Arial" w:cs="Arial"/>
        </w:rPr>
        <w:t>E</w:t>
      </w:r>
      <w:r w:rsidR="009E3B63" w:rsidRPr="00033BD9">
        <w:rPr>
          <w:rFonts w:ascii="Arial" w:hAnsi="Arial" w:cs="Arial"/>
        </w:rPr>
        <w:t xml:space="preserve">mployees </w:t>
      </w:r>
      <w:r w:rsidR="003F36B1">
        <w:rPr>
          <w:rFonts w:ascii="Arial" w:hAnsi="Arial" w:cs="Arial"/>
        </w:rPr>
        <w:t xml:space="preserve">in this setting </w:t>
      </w:r>
      <w:r w:rsidR="00D27038">
        <w:rPr>
          <w:rFonts w:ascii="Arial" w:hAnsi="Arial" w:cs="Arial"/>
        </w:rPr>
        <w:t xml:space="preserve">choose </w:t>
      </w:r>
      <w:r w:rsidR="009E3B63" w:rsidRPr="00033BD9">
        <w:rPr>
          <w:rFonts w:ascii="Arial" w:hAnsi="Arial" w:cs="Arial"/>
        </w:rPr>
        <w:t>whether t</w:t>
      </w:r>
      <w:r w:rsidR="00D27038">
        <w:rPr>
          <w:rFonts w:ascii="Arial" w:hAnsi="Arial" w:cs="Arial"/>
        </w:rPr>
        <w:t xml:space="preserve">o attend </w:t>
      </w:r>
      <w:r w:rsidR="009E3B63" w:rsidRPr="00033BD9">
        <w:rPr>
          <w:rFonts w:ascii="Arial" w:hAnsi="Arial" w:cs="Arial"/>
        </w:rPr>
        <w:t xml:space="preserve">lawfully prescribed training sessions. Contract workers and casual staff are not included in safety induction programmes despite their potential </w:t>
      </w:r>
      <w:r w:rsidR="00D27038">
        <w:rPr>
          <w:rFonts w:ascii="Arial" w:hAnsi="Arial" w:cs="Arial"/>
        </w:rPr>
        <w:t xml:space="preserve">to </w:t>
      </w:r>
      <w:r w:rsidR="009E3B63" w:rsidRPr="00033BD9">
        <w:rPr>
          <w:rFonts w:ascii="Arial" w:hAnsi="Arial" w:cs="Arial"/>
        </w:rPr>
        <w:t>introduc</w:t>
      </w:r>
      <w:r w:rsidR="00D27038">
        <w:rPr>
          <w:rFonts w:ascii="Arial" w:hAnsi="Arial" w:cs="Arial"/>
        </w:rPr>
        <w:t xml:space="preserve">e </w:t>
      </w:r>
      <w:r w:rsidR="009E3B63" w:rsidRPr="00033BD9">
        <w:rPr>
          <w:rFonts w:ascii="Arial" w:hAnsi="Arial" w:cs="Arial"/>
        </w:rPr>
        <w:t xml:space="preserve">hazards </w:t>
      </w:r>
      <w:r w:rsidR="00D27038">
        <w:rPr>
          <w:rFonts w:ascii="Arial" w:hAnsi="Arial" w:cs="Arial"/>
        </w:rPr>
        <w:t>in</w:t>
      </w:r>
      <w:r w:rsidR="009E3B63" w:rsidRPr="00033BD9">
        <w:rPr>
          <w:rFonts w:ascii="Arial" w:hAnsi="Arial" w:cs="Arial"/>
        </w:rPr>
        <w:t xml:space="preserve"> the work environment. </w:t>
      </w:r>
      <w:r w:rsidR="00D20CDD">
        <w:rPr>
          <w:rFonts w:ascii="Arial" w:hAnsi="Arial" w:cs="Arial"/>
        </w:rPr>
        <w:t>Online and electronic c</w:t>
      </w:r>
      <w:r w:rsidR="00D20CDD" w:rsidRPr="00033BD9">
        <w:rPr>
          <w:rFonts w:ascii="Arial" w:hAnsi="Arial" w:cs="Arial"/>
        </w:rPr>
        <w:t>ommunication methods appeal to academic staff but d</w:t>
      </w:r>
      <w:r w:rsidR="00D20CDD">
        <w:rPr>
          <w:rFonts w:ascii="Arial" w:hAnsi="Arial" w:cs="Arial"/>
        </w:rPr>
        <w:t>o</w:t>
      </w:r>
      <w:r w:rsidR="009E3B63" w:rsidRPr="00033BD9">
        <w:rPr>
          <w:rFonts w:ascii="Arial" w:hAnsi="Arial" w:cs="Arial"/>
        </w:rPr>
        <w:t xml:space="preserve"> not reach non-academic </w:t>
      </w:r>
      <w:r w:rsidR="00D20CDD" w:rsidRPr="00033BD9">
        <w:rPr>
          <w:rFonts w:ascii="Arial" w:hAnsi="Arial" w:cs="Arial"/>
        </w:rPr>
        <w:t>staff</w:t>
      </w:r>
      <w:r w:rsidR="00D20CDD">
        <w:rPr>
          <w:rFonts w:ascii="Arial" w:hAnsi="Arial" w:cs="Arial"/>
        </w:rPr>
        <w:t xml:space="preserve"> that mostly relies</w:t>
      </w:r>
      <w:r w:rsidR="001C55AA">
        <w:rPr>
          <w:rFonts w:ascii="Arial" w:hAnsi="Arial" w:cs="Arial"/>
        </w:rPr>
        <w:t xml:space="preserve"> on signage and posters</w:t>
      </w:r>
      <w:r w:rsidR="004821E5">
        <w:rPr>
          <w:rFonts w:ascii="Arial" w:hAnsi="Arial" w:cs="Arial"/>
        </w:rPr>
        <w:t xml:space="preserve">. </w:t>
      </w:r>
      <w:r w:rsidR="00314182">
        <w:rPr>
          <w:rFonts w:ascii="Arial" w:hAnsi="Arial" w:cs="Arial"/>
        </w:rPr>
        <w:t>N</w:t>
      </w:r>
      <w:r w:rsidR="009E3B63" w:rsidRPr="00033BD9">
        <w:rPr>
          <w:rFonts w:ascii="Arial" w:hAnsi="Arial" w:cs="Arial"/>
        </w:rPr>
        <w:t>on-academic</w:t>
      </w:r>
      <w:r w:rsidR="00653D34">
        <w:rPr>
          <w:rFonts w:ascii="Arial" w:hAnsi="Arial" w:cs="Arial"/>
        </w:rPr>
        <w:t>s</w:t>
      </w:r>
      <w:r w:rsidRPr="00033BD9">
        <w:rPr>
          <w:rFonts w:ascii="Arial" w:hAnsi="Arial" w:cs="Arial"/>
        </w:rPr>
        <w:t xml:space="preserve"> </w:t>
      </w:r>
      <w:r w:rsidR="004821E5" w:rsidRPr="00033BD9">
        <w:rPr>
          <w:rFonts w:ascii="Arial" w:hAnsi="Arial" w:cs="Arial"/>
        </w:rPr>
        <w:t>form</w:t>
      </w:r>
      <w:r w:rsidR="004821E5">
        <w:rPr>
          <w:rFonts w:ascii="Arial" w:hAnsi="Arial" w:cs="Arial"/>
        </w:rPr>
        <w:t xml:space="preserve"> </w:t>
      </w:r>
      <w:r w:rsidR="004821E5" w:rsidRPr="00033BD9">
        <w:rPr>
          <w:rFonts w:ascii="Arial" w:hAnsi="Arial" w:cs="Arial"/>
        </w:rPr>
        <w:t>the majority of the workforce</w:t>
      </w:r>
      <w:r w:rsidR="004821E5">
        <w:rPr>
          <w:rFonts w:ascii="Arial" w:hAnsi="Arial" w:cs="Arial"/>
        </w:rPr>
        <w:t xml:space="preserve"> and </w:t>
      </w:r>
      <w:r w:rsidR="00653D34">
        <w:rPr>
          <w:rFonts w:ascii="Arial" w:hAnsi="Arial" w:cs="Arial"/>
        </w:rPr>
        <w:t>are</w:t>
      </w:r>
      <w:r>
        <w:rPr>
          <w:rFonts w:ascii="Arial" w:hAnsi="Arial" w:cs="Arial"/>
        </w:rPr>
        <w:t xml:space="preserve"> </w:t>
      </w:r>
      <w:r w:rsidR="009E3B63" w:rsidRPr="00033BD9">
        <w:rPr>
          <w:rFonts w:ascii="Arial" w:hAnsi="Arial" w:cs="Arial"/>
        </w:rPr>
        <w:t>more likely to fulfil the role of health and safety designee</w:t>
      </w:r>
      <w:r w:rsidR="004821E5">
        <w:rPr>
          <w:rFonts w:ascii="Arial" w:hAnsi="Arial" w:cs="Arial"/>
        </w:rPr>
        <w:t xml:space="preserve">s. This </w:t>
      </w:r>
      <w:r w:rsidR="009E3B63" w:rsidRPr="00033BD9">
        <w:rPr>
          <w:rFonts w:ascii="Arial" w:hAnsi="Arial" w:cs="Arial"/>
        </w:rPr>
        <w:t xml:space="preserve">suggests that the majority of personnel receiving information </w:t>
      </w:r>
      <w:r w:rsidR="004821E5" w:rsidRPr="00033BD9">
        <w:rPr>
          <w:rFonts w:ascii="Arial" w:hAnsi="Arial" w:cs="Arial"/>
        </w:rPr>
        <w:t>do</w:t>
      </w:r>
      <w:r w:rsidR="009E3B63" w:rsidRPr="00033BD9">
        <w:rPr>
          <w:rFonts w:ascii="Arial" w:hAnsi="Arial" w:cs="Arial"/>
        </w:rPr>
        <w:t xml:space="preserve"> not routinely get involved in health and safety tasks. </w:t>
      </w:r>
      <w:r>
        <w:rPr>
          <w:rFonts w:ascii="Arial" w:hAnsi="Arial" w:cs="Arial"/>
        </w:rPr>
        <w:t>W</w:t>
      </w:r>
      <w:r w:rsidR="009E3B63" w:rsidRPr="00033BD9">
        <w:rPr>
          <w:rFonts w:ascii="Arial" w:hAnsi="Arial" w:cs="Arial"/>
        </w:rPr>
        <w:t>here policies were not clearly understood or appl</w:t>
      </w:r>
      <w:r w:rsidR="00653D34">
        <w:rPr>
          <w:rFonts w:ascii="Arial" w:hAnsi="Arial" w:cs="Arial"/>
        </w:rPr>
        <w:t xml:space="preserve">ied managers </w:t>
      </w:r>
      <w:r>
        <w:rPr>
          <w:rFonts w:ascii="Arial" w:hAnsi="Arial" w:cs="Arial"/>
        </w:rPr>
        <w:t xml:space="preserve">expressed a </w:t>
      </w:r>
      <w:r w:rsidR="009E3B63" w:rsidRPr="00033BD9">
        <w:rPr>
          <w:rFonts w:ascii="Arial" w:hAnsi="Arial" w:cs="Arial"/>
        </w:rPr>
        <w:t xml:space="preserve">lack of training and </w:t>
      </w:r>
      <w:r w:rsidR="004821E5">
        <w:rPr>
          <w:rFonts w:ascii="Arial" w:hAnsi="Arial" w:cs="Arial"/>
        </w:rPr>
        <w:t xml:space="preserve">a </w:t>
      </w:r>
      <w:r w:rsidR="009E3B63" w:rsidRPr="00033BD9">
        <w:rPr>
          <w:rFonts w:ascii="Arial" w:hAnsi="Arial" w:cs="Arial"/>
        </w:rPr>
        <w:t xml:space="preserve">lack of knowledge. </w:t>
      </w:r>
      <w:r w:rsidR="009E3B63" w:rsidRPr="00033BD9">
        <w:rPr>
          <w:rFonts w:ascii="Arial" w:hAnsi="Arial" w:cs="Arial"/>
        </w:rPr>
        <w:lastRenderedPageBreak/>
        <w:t xml:space="preserve">The perceptions of injury on duty </w:t>
      </w:r>
      <w:r w:rsidR="004821E5">
        <w:rPr>
          <w:rFonts w:ascii="Arial" w:hAnsi="Arial" w:cs="Arial"/>
        </w:rPr>
        <w:t>abuse</w:t>
      </w:r>
      <w:r w:rsidR="009E3B63" w:rsidRPr="00033BD9">
        <w:rPr>
          <w:rFonts w:ascii="Arial" w:hAnsi="Arial" w:cs="Arial"/>
        </w:rPr>
        <w:t xml:space="preserve"> may be justified in th</w:t>
      </w:r>
      <w:r>
        <w:rPr>
          <w:rFonts w:ascii="Arial" w:hAnsi="Arial" w:cs="Arial"/>
        </w:rPr>
        <w:t>is</w:t>
      </w:r>
      <w:r w:rsidR="009E3B63" w:rsidRPr="00033BD9">
        <w:rPr>
          <w:rFonts w:ascii="Arial" w:hAnsi="Arial" w:cs="Arial"/>
        </w:rPr>
        <w:t xml:space="preserve"> setting where lack of monitoring and lack of communication </w:t>
      </w:r>
      <w:r w:rsidR="001C55AA">
        <w:rPr>
          <w:rFonts w:ascii="Arial" w:hAnsi="Arial" w:cs="Arial"/>
        </w:rPr>
        <w:t xml:space="preserve">between departments </w:t>
      </w:r>
      <w:r w:rsidR="009E3B63" w:rsidRPr="00033BD9">
        <w:rPr>
          <w:rFonts w:ascii="Arial" w:hAnsi="Arial" w:cs="Arial"/>
        </w:rPr>
        <w:t xml:space="preserve">reinforced opportunities for misuse to occur. </w:t>
      </w:r>
    </w:p>
    <w:p w:rsidR="00476B75" w:rsidRPr="00033BD9" w:rsidRDefault="00476B75" w:rsidP="00476B75">
      <w:pPr>
        <w:spacing w:line="360" w:lineRule="auto"/>
        <w:contextualSpacing/>
        <w:jc w:val="both"/>
        <w:rPr>
          <w:rFonts w:ascii="Arial" w:hAnsi="Arial" w:cs="Arial"/>
        </w:rPr>
      </w:pPr>
    </w:p>
    <w:p w:rsidR="009E3B63" w:rsidRPr="008B6BCB" w:rsidRDefault="009E3B63" w:rsidP="009E3B63">
      <w:pPr>
        <w:keepNext/>
        <w:keepLines/>
        <w:spacing w:before="200" w:after="0" w:line="360" w:lineRule="auto"/>
        <w:outlineLvl w:val="2"/>
        <w:rPr>
          <w:rFonts w:ascii="Times New Roman" w:eastAsiaTheme="majorEastAsia" w:hAnsi="Times New Roman" w:cs="Times New Roman"/>
          <w:b/>
          <w:color w:val="000000" w:themeColor="text1"/>
          <w:sz w:val="24"/>
          <w:lang w:val="en-GB"/>
        </w:rPr>
      </w:pPr>
      <w:bookmarkStart w:id="8" w:name="_Toc395534186"/>
      <w:r w:rsidRPr="008B6BCB">
        <w:rPr>
          <w:rFonts w:ascii="Times New Roman" w:eastAsiaTheme="majorEastAsia" w:hAnsi="Times New Roman" w:cs="Times New Roman"/>
          <w:b/>
          <w:color w:val="000000" w:themeColor="text1"/>
          <w:sz w:val="24"/>
          <w:lang w:val="en-GB"/>
        </w:rPr>
        <w:t>Recommendations based on the second aim of the study</w:t>
      </w:r>
      <w:bookmarkEnd w:id="8"/>
    </w:p>
    <w:p w:rsidR="009E3B63" w:rsidRPr="00033BD9" w:rsidRDefault="009E3B63" w:rsidP="009E3B63">
      <w:pPr>
        <w:spacing w:after="0" w:line="360" w:lineRule="auto"/>
        <w:jc w:val="both"/>
        <w:rPr>
          <w:rFonts w:ascii="Arial" w:hAnsi="Arial" w:cs="Arial"/>
        </w:rPr>
      </w:pPr>
      <w:r w:rsidRPr="00033BD9">
        <w:rPr>
          <w:rFonts w:ascii="Arial" w:hAnsi="Arial" w:cs="Arial"/>
        </w:rPr>
        <w:t>The study highlight</w:t>
      </w:r>
      <w:r w:rsidR="001A57D8">
        <w:rPr>
          <w:rFonts w:ascii="Arial" w:hAnsi="Arial" w:cs="Arial"/>
        </w:rPr>
        <w:t>ed</w:t>
      </w:r>
      <w:r w:rsidRPr="00033BD9">
        <w:rPr>
          <w:rFonts w:ascii="Arial" w:hAnsi="Arial" w:cs="Arial"/>
        </w:rPr>
        <w:t xml:space="preserve"> </w:t>
      </w:r>
      <w:r w:rsidR="00094AFA">
        <w:rPr>
          <w:rFonts w:ascii="Arial" w:hAnsi="Arial" w:cs="Arial"/>
        </w:rPr>
        <w:t xml:space="preserve">a </w:t>
      </w:r>
      <w:r w:rsidRPr="00033BD9">
        <w:rPr>
          <w:rFonts w:ascii="Arial" w:hAnsi="Arial" w:cs="Arial"/>
        </w:rPr>
        <w:t>counterproductive culture</w:t>
      </w:r>
      <w:r w:rsidR="00094AFA">
        <w:rPr>
          <w:rFonts w:ascii="Arial" w:hAnsi="Arial" w:cs="Arial"/>
        </w:rPr>
        <w:t xml:space="preserve"> of </w:t>
      </w:r>
      <w:r w:rsidRPr="00033BD9">
        <w:rPr>
          <w:rFonts w:ascii="Arial" w:hAnsi="Arial" w:cs="Arial"/>
        </w:rPr>
        <w:t>tolera</w:t>
      </w:r>
      <w:r w:rsidR="00094AFA">
        <w:rPr>
          <w:rFonts w:ascii="Arial" w:hAnsi="Arial" w:cs="Arial"/>
        </w:rPr>
        <w:t>nce for</w:t>
      </w:r>
      <w:r w:rsidRPr="00033BD9">
        <w:rPr>
          <w:rFonts w:ascii="Arial" w:hAnsi="Arial" w:cs="Arial"/>
        </w:rPr>
        <w:t xml:space="preserve"> health and safety non-conformances. Closer relationships with other support service departments may provide opportunities for knowledge sharing, problem-solving and pooling of resources. The shared interactions may help to streamline monitoring and evaluation processes. Closer working relationships </w:t>
      </w:r>
      <w:r w:rsidR="004821E5">
        <w:rPr>
          <w:rFonts w:ascii="Arial" w:hAnsi="Arial" w:cs="Arial"/>
        </w:rPr>
        <w:t>could</w:t>
      </w:r>
      <w:r w:rsidRPr="00033BD9">
        <w:rPr>
          <w:rFonts w:ascii="Arial" w:hAnsi="Arial" w:cs="Arial"/>
        </w:rPr>
        <w:t xml:space="preserve"> offer potential benefits by increasing awareness of operations and what </w:t>
      </w:r>
      <w:r w:rsidR="006700F2">
        <w:rPr>
          <w:rFonts w:ascii="Arial" w:hAnsi="Arial" w:cs="Arial"/>
        </w:rPr>
        <w:t xml:space="preserve">each </w:t>
      </w:r>
      <w:r w:rsidRPr="00033BD9">
        <w:rPr>
          <w:rFonts w:ascii="Arial" w:hAnsi="Arial" w:cs="Arial"/>
        </w:rPr>
        <w:t>department</w:t>
      </w:r>
      <w:r w:rsidR="006700F2">
        <w:rPr>
          <w:rFonts w:ascii="Arial" w:hAnsi="Arial" w:cs="Arial"/>
        </w:rPr>
        <w:t xml:space="preserve"> could</w:t>
      </w:r>
      <w:r w:rsidRPr="00033BD9">
        <w:rPr>
          <w:rFonts w:ascii="Arial" w:hAnsi="Arial" w:cs="Arial"/>
        </w:rPr>
        <w:t xml:space="preserve"> offer </w:t>
      </w:r>
      <w:r w:rsidR="006700F2">
        <w:rPr>
          <w:rFonts w:ascii="Arial" w:hAnsi="Arial" w:cs="Arial"/>
        </w:rPr>
        <w:t xml:space="preserve">the </w:t>
      </w:r>
      <w:r w:rsidRPr="00033BD9">
        <w:rPr>
          <w:rFonts w:ascii="Arial" w:hAnsi="Arial" w:cs="Arial"/>
        </w:rPr>
        <w:t xml:space="preserve">other towards achieving common goals of the </w:t>
      </w:r>
      <w:r w:rsidR="006700F2">
        <w:rPr>
          <w:rFonts w:ascii="Arial" w:hAnsi="Arial" w:cs="Arial"/>
        </w:rPr>
        <w:t>institut</w:t>
      </w:r>
      <w:r w:rsidRPr="00033BD9">
        <w:rPr>
          <w:rFonts w:ascii="Arial" w:hAnsi="Arial" w:cs="Arial"/>
        </w:rPr>
        <w:t xml:space="preserve">ion. </w:t>
      </w:r>
      <w:r w:rsidR="006700F2">
        <w:rPr>
          <w:rFonts w:ascii="Arial" w:hAnsi="Arial" w:cs="Arial"/>
        </w:rPr>
        <w:t>A</w:t>
      </w:r>
      <w:r w:rsidRPr="00033BD9">
        <w:rPr>
          <w:rFonts w:ascii="Arial" w:hAnsi="Arial" w:cs="Arial"/>
        </w:rPr>
        <w:t xml:space="preserve"> similar framework was applied to successfully address lower-back injuries in the workplace.   </w:t>
      </w:r>
    </w:p>
    <w:p w:rsidR="009E3B63" w:rsidRPr="00033BD9" w:rsidRDefault="009E3B63" w:rsidP="009E3B63">
      <w:pPr>
        <w:spacing w:after="0" w:line="360" w:lineRule="auto"/>
        <w:jc w:val="both"/>
        <w:rPr>
          <w:rFonts w:ascii="Arial" w:hAnsi="Arial" w:cs="Arial"/>
          <w:b/>
          <w:color w:val="1F497D" w:themeColor="text2"/>
        </w:rPr>
      </w:pPr>
    </w:p>
    <w:p w:rsidR="009E3B63" w:rsidRPr="008B6BCB" w:rsidRDefault="009E3B63" w:rsidP="009E3B63">
      <w:pPr>
        <w:spacing w:after="0" w:line="360" w:lineRule="auto"/>
        <w:jc w:val="both"/>
        <w:rPr>
          <w:rFonts w:ascii="Times New Roman" w:hAnsi="Times New Roman" w:cs="Times New Roman"/>
          <w:b/>
          <w:color w:val="000000" w:themeColor="text1"/>
          <w:sz w:val="24"/>
          <w:szCs w:val="24"/>
        </w:rPr>
      </w:pPr>
      <w:r w:rsidRPr="008B6BCB">
        <w:rPr>
          <w:rFonts w:ascii="Times New Roman" w:hAnsi="Times New Roman" w:cs="Times New Roman"/>
          <w:b/>
          <w:color w:val="000000" w:themeColor="text1"/>
          <w:sz w:val="24"/>
          <w:szCs w:val="24"/>
        </w:rPr>
        <w:t>Conclusions</w:t>
      </w:r>
      <w:r w:rsidR="003D0AE7" w:rsidRPr="008B6BCB">
        <w:rPr>
          <w:rFonts w:ascii="Times New Roman" w:hAnsi="Times New Roman" w:cs="Times New Roman"/>
          <w:color w:val="000000" w:themeColor="text1"/>
          <w:sz w:val="24"/>
          <w:szCs w:val="24"/>
        </w:rPr>
        <w:t xml:space="preserve"> </w:t>
      </w:r>
      <w:r w:rsidR="003D0AE7" w:rsidRPr="008B6BCB">
        <w:rPr>
          <w:rFonts w:ascii="Times New Roman" w:hAnsi="Times New Roman" w:cs="Times New Roman"/>
          <w:b/>
          <w:color w:val="000000" w:themeColor="text1"/>
          <w:sz w:val="24"/>
          <w:szCs w:val="24"/>
        </w:rPr>
        <w:t>based on the third aim of the study</w:t>
      </w:r>
    </w:p>
    <w:p w:rsidR="009E3B63" w:rsidRDefault="003D0AE7" w:rsidP="009E3B63">
      <w:pPr>
        <w:spacing w:after="0" w:line="360" w:lineRule="auto"/>
        <w:jc w:val="both"/>
        <w:rPr>
          <w:rFonts w:ascii="Arial" w:hAnsi="Arial" w:cs="Arial"/>
        </w:rPr>
      </w:pPr>
      <w:r>
        <w:rPr>
          <w:rFonts w:ascii="Arial" w:hAnsi="Arial" w:cs="Arial"/>
        </w:rPr>
        <w:t xml:space="preserve">There </w:t>
      </w:r>
      <w:r w:rsidR="00B27790">
        <w:rPr>
          <w:rFonts w:ascii="Arial" w:hAnsi="Arial" w:cs="Arial"/>
        </w:rPr>
        <w:t>are</w:t>
      </w:r>
      <w:r>
        <w:rPr>
          <w:rFonts w:ascii="Arial" w:hAnsi="Arial" w:cs="Arial"/>
        </w:rPr>
        <w:t xml:space="preserve"> no national </w:t>
      </w:r>
      <w:r w:rsidR="00B27790">
        <w:rPr>
          <w:rFonts w:ascii="Arial" w:hAnsi="Arial" w:cs="Arial"/>
        </w:rPr>
        <w:t xml:space="preserve">policies enforcing </w:t>
      </w:r>
      <w:r>
        <w:rPr>
          <w:rFonts w:ascii="Arial" w:hAnsi="Arial" w:cs="Arial"/>
        </w:rPr>
        <w:t>implement</w:t>
      </w:r>
      <w:r w:rsidR="006067AA">
        <w:rPr>
          <w:rFonts w:ascii="Arial" w:hAnsi="Arial" w:cs="Arial"/>
        </w:rPr>
        <w:t>ation of</w:t>
      </w:r>
      <w:r w:rsidR="007E59A9">
        <w:rPr>
          <w:rFonts w:ascii="Arial" w:hAnsi="Arial" w:cs="Arial"/>
        </w:rPr>
        <w:t xml:space="preserve"> </w:t>
      </w:r>
      <w:r>
        <w:rPr>
          <w:rFonts w:ascii="Arial" w:hAnsi="Arial" w:cs="Arial"/>
        </w:rPr>
        <w:t>OHS service</w:t>
      </w:r>
      <w:r w:rsidR="007E59A9">
        <w:rPr>
          <w:rFonts w:ascii="Arial" w:hAnsi="Arial" w:cs="Arial"/>
        </w:rPr>
        <w:t>s</w:t>
      </w:r>
      <w:r>
        <w:rPr>
          <w:rFonts w:ascii="Arial" w:hAnsi="Arial" w:cs="Arial"/>
        </w:rPr>
        <w:t xml:space="preserve"> in </w:t>
      </w:r>
      <w:r w:rsidR="006700F2">
        <w:rPr>
          <w:rFonts w:ascii="Arial" w:hAnsi="Arial" w:cs="Arial"/>
        </w:rPr>
        <w:t>HE</w:t>
      </w:r>
      <w:r>
        <w:rPr>
          <w:rFonts w:ascii="Arial" w:hAnsi="Arial" w:cs="Arial"/>
        </w:rPr>
        <w:t xml:space="preserve"> setting</w:t>
      </w:r>
      <w:r w:rsidR="006700F2">
        <w:rPr>
          <w:rFonts w:ascii="Arial" w:hAnsi="Arial" w:cs="Arial"/>
        </w:rPr>
        <w:t>s</w:t>
      </w:r>
      <w:r>
        <w:rPr>
          <w:rFonts w:ascii="Arial" w:hAnsi="Arial" w:cs="Arial"/>
        </w:rPr>
        <w:t xml:space="preserve">. The </w:t>
      </w:r>
      <w:r w:rsidR="006700F2">
        <w:rPr>
          <w:rFonts w:ascii="Arial" w:hAnsi="Arial" w:cs="Arial"/>
        </w:rPr>
        <w:t xml:space="preserve">study </w:t>
      </w:r>
      <w:r>
        <w:rPr>
          <w:rFonts w:ascii="Arial" w:hAnsi="Arial" w:cs="Arial"/>
        </w:rPr>
        <w:t xml:space="preserve">cases </w:t>
      </w:r>
      <w:r w:rsidRPr="00033BD9">
        <w:rPr>
          <w:rFonts w:ascii="Arial" w:hAnsi="Arial" w:cs="Arial"/>
        </w:rPr>
        <w:t xml:space="preserve">managed injuries </w:t>
      </w:r>
      <w:r>
        <w:rPr>
          <w:rFonts w:ascii="Arial" w:hAnsi="Arial" w:cs="Arial"/>
        </w:rPr>
        <w:t>differently</w:t>
      </w:r>
      <w:r w:rsidR="00B27790">
        <w:rPr>
          <w:rFonts w:ascii="Arial" w:hAnsi="Arial" w:cs="Arial"/>
        </w:rPr>
        <w:t xml:space="preserve"> according to their own interpretation of what injury prevention management should entail. </w:t>
      </w:r>
      <w:r w:rsidR="00E20FAD">
        <w:rPr>
          <w:rFonts w:ascii="Arial" w:hAnsi="Arial" w:cs="Arial"/>
        </w:rPr>
        <w:t>S</w:t>
      </w:r>
      <w:r w:rsidR="009E3B63" w:rsidRPr="00033BD9">
        <w:rPr>
          <w:rFonts w:ascii="Arial" w:hAnsi="Arial" w:cs="Arial"/>
        </w:rPr>
        <w:t xml:space="preserve">afety committees </w:t>
      </w:r>
      <w:r w:rsidR="00B27790">
        <w:rPr>
          <w:rFonts w:ascii="Arial" w:hAnsi="Arial" w:cs="Arial"/>
        </w:rPr>
        <w:t>we</w:t>
      </w:r>
      <w:r w:rsidR="009E3B63" w:rsidRPr="00033BD9">
        <w:rPr>
          <w:rFonts w:ascii="Arial" w:hAnsi="Arial" w:cs="Arial"/>
        </w:rPr>
        <w:t>re not overseen by appropriate authorit</w:t>
      </w:r>
      <w:r w:rsidR="00D20B78">
        <w:rPr>
          <w:rFonts w:ascii="Arial" w:hAnsi="Arial" w:cs="Arial"/>
        </w:rPr>
        <w:t>ies,</w:t>
      </w:r>
      <w:r w:rsidR="009E3B63" w:rsidRPr="00033BD9">
        <w:rPr>
          <w:rFonts w:ascii="Arial" w:hAnsi="Arial" w:cs="Arial"/>
        </w:rPr>
        <w:t xml:space="preserve"> which may contribute to the protractions noted in committee minutes. </w:t>
      </w:r>
      <w:r w:rsidR="007E59A9">
        <w:rPr>
          <w:rFonts w:ascii="Arial" w:hAnsi="Arial" w:cs="Arial"/>
        </w:rPr>
        <w:t>In these settings b</w:t>
      </w:r>
      <w:r w:rsidR="009E3B63" w:rsidRPr="00033BD9">
        <w:rPr>
          <w:rFonts w:ascii="Arial" w:hAnsi="Arial" w:cs="Arial"/>
        </w:rPr>
        <w:t>eleaguered personnel cit</w:t>
      </w:r>
      <w:r w:rsidR="00E20FAD">
        <w:rPr>
          <w:rFonts w:ascii="Arial" w:hAnsi="Arial" w:cs="Arial"/>
        </w:rPr>
        <w:t>e</w:t>
      </w:r>
      <w:r w:rsidR="007E59A9">
        <w:rPr>
          <w:rFonts w:ascii="Arial" w:hAnsi="Arial" w:cs="Arial"/>
        </w:rPr>
        <w:t>d</w:t>
      </w:r>
      <w:r w:rsidR="00E20FAD">
        <w:rPr>
          <w:rFonts w:ascii="Arial" w:hAnsi="Arial" w:cs="Arial"/>
        </w:rPr>
        <w:t xml:space="preserve"> </w:t>
      </w:r>
      <w:r w:rsidR="009E3B63" w:rsidRPr="00033BD9">
        <w:rPr>
          <w:rFonts w:ascii="Arial" w:hAnsi="Arial" w:cs="Arial"/>
        </w:rPr>
        <w:t xml:space="preserve">health and safety infringements </w:t>
      </w:r>
      <w:r w:rsidR="00E20FAD">
        <w:rPr>
          <w:rFonts w:ascii="Arial" w:hAnsi="Arial" w:cs="Arial"/>
        </w:rPr>
        <w:t xml:space="preserve">to </w:t>
      </w:r>
      <w:r w:rsidR="009E3B63" w:rsidRPr="00033BD9">
        <w:rPr>
          <w:rFonts w:ascii="Arial" w:hAnsi="Arial" w:cs="Arial"/>
        </w:rPr>
        <w:t xml:space="preserve">expedite completion of maintenance jobs. </w:t>
      </w:r>
      <w:r w:rsidR="007E59A9" w:rsidRPr="00033BD9">
        <w:rPr>
          <w:rFonts w:ascii="Arial" w:hAnsi="Arial" w:cs="Arial"/>
        </w:rPr>
        <w:t>The</w:t>
      </w:r>
      <w:r w:rsidR="007E59A9">
        <w:rPr>
          <w:rFonts w:ascii="Arial" w:hAnsi="Arial" w:cs="Arial"/>
        </w:rPr>
        <w:t xml:space="preserve">se </w:t>
      </w:r>
      <w:r w:rsidR="007E59A9" w:rsidRPr="00033BD9">
        <w:rPr>
          <w:rFonts w:ascii="Arial" w:hAnsi="Arial" w:cs="Arial"/>
        </w:rPr>
        <w:t>scenario</w:t>
      </w:r>
      <w:r w:rsidR="007E59A9">
        <w:rPr>
          <w:rFonts w:ascii="Arial" w:hAnsi="Arial" w:cs="Arial"/>
        </w:rPr>
        <w:t>s</w:t>
      </w:r>
      <w:r w:rsidR="009E3B63" w:rsidRPr="00033BD9">
        <w:rPr>
          <w:rFonts w:ascii="Arial" w:hAnsi="Arial" w:cs="Arial"/>
        </w:rPr>
        <w:t xml:space="preserve"> </w:t>
      </w:r>
      <w:r w:rsidR="007E59A9">
        <w:rPr>
          <w:rFonts w:ascii="Arial" w:hAnsi="Arial" w:cs="Arial"/>
        </w:rPr>
        <w:t xml:space="preserve">are </w:t>
      </w:r>
      <w:r w:rsidR="009E3B63" w:rsidRPr="00033BD9">
        <w:rPr>
          <w:rFonts w:ascii="Arial" w:hAnsi="Arial" w:cs="Arial"/>
        </w:rPr>
        <w:t xml:space="preserve">problematic </w:t>
      </w:r>
      <w:r w:rsidR="006067AA">
        <w:rPr>
          <w:rFonts w:ascii="Arial" w:hAnsi="Arial" w:cs="Arial"/>
        </w:rPr>
        <w:t xml:space="preserve">as </w:t>
      </w:r>
      <w:r w:rsidR="009E3B63" w:rsidRPr="00033BD9">
        <w:rPr>
          <w:rFonts w:ascii="Arial" w:hAnsi="Arial" w:cs="Arial"/>
        </w:rPr>
        <w:t xml:space="preserve">it may result in genuine health and safety infringements being ignored. The occupational health and safety organograms </w:t>
      </w:r>
      <w:r w:rsidR="007E59A9">
        <w:rPr>
          <w:rFonts w:ascii="Arial" w:hAnsi="Arial" w:cs="Arial"/>
        </w:rPr>
        <w:t>d</w:t>
      </w:r>
      <w:r w:rsidR="006700F2">
        <w:rPr>
          <w:rFonts w:ascii="Arial" w:hAnsi="Arial" w:cs="Arial"/>
        </w:rPr>
        <w:t>id</w:t>
      </w:r>
      <w:r w:rsidR="007E59A9">
        <w:rPr>
          <w:rFonts w:ascii="Arial" w:hAnsi="Arial" w:cs="Arial"/>
        </w:rPr>
        <w:t xml:space="preserve"> not </w:t>
      </w:r>
      <w:r w:rsidR="009E3B63" w:rsidRPr="00033BD9">
        <w:rPr>
          <w:rFonts w:ascii="Arial" w:hAnsi="Arial" w:cs="Arial"/>
        </w:rPr>
        <w:t xml:space="preserve">support a centrally enforced </w:t>
      </w:r>
      <w:r w:rsidR="00D20B78">
        <w:rPr>
          <w:rFonts w:ascii="Arial" w:hAnsi="Arial" w:cs="Arial"/>
        </w:rPr>
        <w:t xml:space="preserve">OHS </w:t>
      </w:r>
      <w:r w:rsidR="009E3B63" w:rsidRPr="00033BD9">
        <w:rPr>
          <w:rFonts w:ascii="Arial" w:hAnsi="Arial" w:cs="Arial"/>
        </w:rPr>
        <w:t>management system</w:t>
      </w:r>
      <w:r w:rsidR="007E59A9" w:rsidRPr="00033BD9">
        <w:rPr>
          <w:rFonts w:ascii="Arial" w:hAnsi="Arial" w:cs="Arial"/>
        </w:rPr>
        <w:t xml:space="preserve"> and </w:t>
      </w:r>
      <w:r w:rsidR="00D20B78">
        <w:rPr>
          <w:rFonts w:ascii="Arial" w:hAnsi="Arial" w:cs="Arial"/>
        </w:rPr>
        <w:t xml:space="preserve">generated </w:t>
      </w:r>
      <w:r w:rsidR="007E59A9" w:rsidRPr="00033BD9">
        <w:rPr>
          <w:rFonts w:ascii="Arial" w:hAnsi="Arial" w:cs="Arial"/>
        </w:rPr>
        <w:t>reactive responses.</w:t>
      </w:r>
      <w:r w:rsidR="007E59A9">
        <w:rPr>
          <w:rFonts w:ascii="Arial" w:hAnsi="Arial" w:cs="Arial"/>
        </w:rPr>
        <w:t xml:space="preserve"> </w:t>
      </w:r>
      <w:r w:rsidR="009E3B63" w:rsidRPr="00033BD9">
        <w:rPr>
          <w:rFonts w:ascii="Arial" w:hAnsi="Arial" w:cs="Arial"/>
        </w:rPr>
        <w:t xml:space="preserve">The ILO advocates a policy driven </w:t>
      </w:r>
      <w:r w:rsidR="00AD0698">
        <w:rPr>
          <w:rFonts w:ascii="Arial" w:hAnsi="Arial" w:cs="Arial"/>
        </w:rPr>
        <w:t xml:space="preserve">management system </w:t>
      </w:r>
      <w:r w:rsidR="009E3B63" w:rsidRPr="00033BD9">
        <w:rPr>
          <w:rFonts w:ascii="Arial" w:hAnsi="Arial" w:cs="Arial"/>
        </w:rPr>
        <w:t xml:space="preserve">based on </w:t>
      </w:r>
      <w:r w:rsidR="00AD0698">
        <w:rPr>
          <w:rFonts w:ascii="Arial" w:hAnsi="Arial" w:cs="Arial"/>
        </w:rPr>
        <w:t xml:space="preserve">the </w:t>
      </w:r>
      <w:r w:rsidR="009E3B63" w:rsidRPr="00033BD9">
        <w:rPr>
          <w:rFonts w:ascii="Arial" w:hAnsi="Arial" w:cs="Arial"/>
        </w:rPr>
        <w:t>“Plan-Do-Check-Act” approach to management for improvement.</w:t>
      </w:r>
      <w:r w:rsidR="00AD0698">
        <w:rPr>
          <w:rFonts w:ascii="Arial" w:hAnsi="Arial" w:cs="Arial"/>
          <w:vertAlign w:val="superscript"/>
        </w:rPr>
        <w:t xml:space="preserve"> </w:t>
      </w:r>
      <w:r w:rsidR="009E3B63" w:rsidRPr="00033BD9">
        <w:rPr>
          <w:rFonts w:ascii="Arial" w:hAnsi="Arial" w:cs="Arial"/>
        </w:rPr>
        <w:t xml:space="preserve">The absence of </w:t>
      </w:r>
      <w:r w:rsidR="00D20B78">
        <w:rPr>
          <w:rFonts w:ascii="Arial" w:hAnsi="Arial" w:cs="Arial"/>
        </w:rPr>
        <w:t xml:space="preserve">occupational </w:t>
      </w:r>
      <w:r w:rsidR="009E3B63" w:rsidRPr="00033BD9">
        <w:rPr>
          <w:rFonts w:ascii="Arial" w:hAnsi="Arial" w:cs="Arial"/>
        </w:rPr>
        <w:t xml:space="preserve">risk </w:t>
      </w:r>
      <w:r w:rsidR="00630F00">
        <w:rPr>
          <w:rFonts w:ascii="Arial" w:hAnsi="Arial" w:cs="Arial"/>
        </w:rPr>
        <w:t xml:space="preserve">exposure </w:t>
      </w:r>
      <w:r w:rsidR="009E3B63" w:rsidRPr="00033BD9">
        <w:rPr>
          <w:rFonts w:ascii="Arial" w:hAnsi="Arial" w:cs="Arial"/>
        </w:rPr>
        <w:t>profiles restricts the application of medical surveillance</w:t>
      </w:r>
      <w:r w:rsidR="00785148">
        <w:rPr>
          <w:rFonts w:ascii="Arial" w:hAnsi="Arial" w:cs="Arial"/>
        </w:rPr>
        <w:t xml:space="preserve"> program</w:t>
      </w:r>
      <w:r w:rsidR="00701504">
        <w:rPr>
          <w:rFonts w:ascii="Arial" w:hAnsi="Arial" w:cs="Arial"/>
        </w:rPr>
        <w:t>s</w:t>
      </w:r>
      <w:r w:rsidR="009E3B63" w:rsidRPr="00033BD9">
        <w:rPr>
          <w:rFonts w:ascii="Arial" w:hAnsi="Arial" w:cs="Arial"/>
        </w:rPr>
        <w:t xml:space="preserve"> recommended by the ILO. </w:t>
      </w:r>
    </w:p>
    <w:p w:rsidR="00D20CDD" w:rsidRPr="00033BD9" w:rsidRDefault="00D20CDD" w:rsidP="009E3B63">
      <w:pPr>
        <w:spacing w:after="0" w:line="360" w:lineRule="auto"/>
        <w:jc w:val="both"/>
        <w:rPr>
          <w:rFonts w:ascii="Helvetica" w:eastAsia="Times New Roman" w:hAnsi="Helvetica" w:cs="Arial"/>
          <w:bCs/>
          <w:lang w:val="en-GB"/>
        </w:rPr>
      </w:pPr>
    </w:p>
    <w:p w:rsidR="009E3B63" w:rsidRPr="008B6BCB" w:rsidRDefault="009E3B63" w:rsidP="00D20CDD">
      <w:pPr>
        <w:keepNext/>
        <w:keepLines/>
        <w:spacing w:after="0" w:line="360" w:lineRule="auto"/>
        <w:outlineLvl w:val="2"/>
        <w:rPr>
          <w:rFonts w:ascii="Times New Roman" w:eastAsiaTheme="majorEastAsia" w:hAnsi="Times New Roman" w:cs="Times New Roman"/>
          <w:b/>
          <w:color w:val="000000" w:themeColor="text1"/>
          <w:sz w:val="24"/>
          <w:szCs w:val="24"/>
          <w:lang w:val="en-GB"/>
        </w:rPr>
      </w:pPr>
      <w:bookmarkStart w:id="9" w:name="_Toc395534187"/>
      <w:r w:rsidRPr="008B6BCB">
        <w:rPr>
          <w:rFonts w:ascii="Times New Roman" w:eastAsiaTheme="majorEastAsia" w:hAnsi="Times New Roman" w:cs="Times New Roman"/>
          <w:b/>
          <w:color w:val="000000" w:themeColor="text1"/>
          <w:sz w:val="24"/>
          <w:szCs w:val="24"/>
          <w:lang w:val="en-GB"/>
        </w:rPr>
        <w:t>Recommendations based on the third aim of the study</w:t>
      </w:r>
      <w:bookmarkEnd w:id="9"/>
    </w:p>
    <w:p w:rsidR="009E3B63" w:rsidRPr="00033BD9" w:rsidRDefault="00630F00" w:rsidP="009E3B63">
      <w:pPr>
        <w:spacing w:after="0" w:line="360" w:lineRule="auto"/>
        <w:jc w:val="both"/>
        <w:rPr>
          <w:rFonts w:ascii="Arial" w:hAnsi="Arial" w:cs="Arial"/>
        </w:rPr>
      </w:pPr>
      <w:r>
        <w:rPr>
          <w:rFonts w:ascii="Arial" w:hAnsi="Arial" w:cs="Arial"/>
        </w:rPr>
        <w:t>HEIs should</w:t>
      </w:r>
      <w:r w:rsidRPr="00033BD9">
        <w:rPr>
          <w:rFonts w:ascii="Arial" w:hAnsi="Arial" w:cs="Arial"/>
        </w:rPr>
        <w:t xml:space="preserve"> do more to encourage safe practices by entrenching health and safety in all activities whether in the form of curr</w:t>
      </w:r>
      <w:r>
        <w:rPr>
          <w:rFonts w:ascii="Arial" w:hAnsi="Arial" w:cs="Arial"/>
        </w:rPr>
        <w:t>iculum development, research or support operations</w:t>
      </w:r>
      <w:r w:rsidRPr="00033BD9">
        <w:rPr>
          <w:rFonts w:ascii="Arial" w:hAnsi="Arial" w:cs="Arial"/>
        </w:rPr>
        <w:t xml:space="preserve">. </w:t>
      </w:r>
      <w:r>
        <w:rPr>
          <w:rFonts w:ascii="Arial" w:hAnsi="Arial" w:cs="Arial"/>
        </w:rPr>
        <w:t>U</w:t>
      </w:r>
      <w:r w:rsidR="009E3B63" w:rsidRPr="00033BD9">
        <w:rPr>
          <w:rFonts w:ascii="Arial" w:hAnsi="Arial" w:cs="Arial"/>
        </w:rPr>
        <w:t xml:space="preserve">nder reporting of incidences indicates that occupational injuries and diseases are likely to be under reported in this setting. </w:t>
      </w:r>
      <w:r>
        <w:rPr>
          <w:rFonts w:ascii="Arial" w:hAnsi="Arial" w:cs="Arial"/>
        </w:rPr>
        <w:t>I</w:t>
      </w:r>
      <w:r w:rsidR="009E3B63" w:rsidRPr="00033BD9">
        <w:rPr>
          <w:rFonts w:ascii="Arial" w:hAnsi="Arial" w:cs="Arial"/>
        </w:rPr>
        <w:t xml:space="preserve">ncident reporting systems </w:t>
      </w:r>
      <w:r>
        <w:rPr>
          <w:rFonts w:ascii="Arial" w:hAnsi="Arial" w:cs="Arial"/>
        </w:rPr>
        <w:t xml:space="preserve">should be updated into a central system to enables </w:t>
      </w:r>
      <w:r w:rsidR="009E3B63" w:rsidRPr="00033BD9">
        <w:rPr>
          <w:rFonts w:ascii="Arial" w:hAnsi="Arial" w:cs="Arial"/>
        </w:rPr>
        <w:t>accurate</w:t>
      </w:r>
      <w:r>
        <w:rPr>
          <w:rFonts w:ascii="Arial" w:hAnsi="Arial" w:cs="Arial"/>
        </w:rPr>
        <w:t xml:space="preserve"> trending of </w:t>
      </w:r>
      <w:r w:rsidR="009E3B63" w:rsidRPr="00033BD9">
        <w:rPr>
          <w:rFonts w:ascii="Arial" w:hAnsi="Arial" w:cs="Arial"/>
        </w:rPr>
        <w:t>injury cases</w:t>
      </w:r>
      <w:r>
        <w:rPr>
          <w:rFonts w:ascii="Arial" w:hAnsi="Arial" w:cs="Arial"/>
        </w:rPr>
        <w:t>.</w:t>
      </w:r>
      <w:r w:rsidR="009E3B63" w:rsidRPr="00033BD9">
        <w:rPr>
          <w:rFonts w:ascii="Arial" w:hAnsi="Arial" w:cs="Arial"/>
        </w:rPr>
        <w:t xml:space="preserve"> </w:t>
      </w:r>
      <w:r w:rsidRPr="00630F00">
        <w:rPr>
          <w:rFonts w:ascii="Arial" w:hAnsi="Arial" w:cs="Arial"/>
        </w:rPr>
        <w:t>Most hazardous conditions are preventable therefore primary prevention efforts offer the most cost-effe</w:t>
      </w:r>
      <w:r>
        <w:rPr>
          <w:rFonts w:ascii="Arial" w:hAnsi="Arial" w:cs="Arial"/>
        </w:rPr>
        <w:t>ctive strategies.</w:t>
      </w:r>
    </w:p>
    <w:p w:rsidR="009E3B63" w:rsidRPr="008B6BCB" w:rsidRDefault="00B1258A" w:rsidP="00B1258A">
      <w:pPr>
        <w:tabs>
          <w:tab w:val="left" w:pos="6060"/>
        </w:tabs>
        <w:spacing w:after="0" w:line="360" w:lineRule="auto"/>
        <w:rPr>
          <w:rFonts w:ascii="Times New Roman" w:eastAsiaTheme="majorEastAsia" w:hAnsi="Times New Roman" w:cs="Times New Roman"/>
          <w:b/>
          <w:color w:val="000000" w:themeColor="text1"/>
          <w:sz w:val="24"/>
          <w:szCs w:val="24"/>
          <w:lang w:val="en-GB"/>
        </w:rPr>
      </w:pPr>
      <w:r w:rsidRPr="008B6BCB">
        <w:rPr>
          <w:rFonts w:ascii="Times New Roman" w:eastAsiaTheme="majorEastAsia" w:hAnsi="Times New Roman" w:cs="Times New Roman"/>
          <w:b/>
          <w:color w:val="000000" w:themeColor="text1"/>
          <w:sz w:val="24"/>
          <w:szCs w:val="24"/>
          <w:lang w:val="en-GB"/>
        </w:rPr>
        <w:lastRenderedPageBreak/>
        <w:t>Recommendations for policy makers</w:t>
      </w:r>
    </w:p>
    <w:p w:rsidR="009E3B63" w:rsidRDefault="0016466C" w:rsidP="009E3B63">
      <w:pPr>
        <w:spacing w:after="0" w:line="360" w:lineRule="auto"/>
        <w:jc w:val="both"/>
        <w:rPr>
          <w:rFonts w:ascii="Arial" w:hAnsi="Arial" w:cs="Arial"/>
        </w:rPr>
      </w:pPr>
      <w:r>
        <w:rPr>
          <w:rFonts w:ascii="Arial" w:hAnsi="Arial" w:cs="Arial"/>
        </w:rPr>
        <w:t>T</w:t>
      </w:r>
      <w:r w:rsidR="009E3B63" w:rsidRPr="00033BD9">
        <w:rPr>
          <w:rFonts w:ascii="Arial" w:hAnsi="Arial" w:cs="Arial"/>
        </w:rPr>
        <w:t xml:space="preserve">raining, </w:t>
      </w:r>
      <w:r w:rsidR="00BD43B8">
        <w:rPr>
          <w:rFonts w:ascii="Arial" w:hAnsi="Arial" w:cs="Arial"/>
        </w:rPr>
        <w:t>C</w:t>
      </w:r>
      <w:r w:rsidR="009E3B63" w:rsidRPr="00033BD9">
        <w:rPr>
          <w:rFonts w:ascii="Arial" w:hAnsi="Arial" w:cs="Arial"/>
        </w:rPr>
        <w:t xml:space="preserve">ommunication and </w:t>
      </w:r>
      <w:r w:rsidR="00BD43B8">
        <w:rPr>
          <w:rFonts w:ascii="Arial" w:hAnsi="Arial" w:cs="Arial"/>
        </w:rPr>
        <w:t>O</w:t>
      </w:r>
      <w:r w:rsidR="009E3B63" w:rsidRPr="00033BD9">
        <w:rPr>
          <w:rFonts w:ascii="Arial" w:hAnsi="Arial" w:cs="Arial"/>
        </w:rPr>
        <w:t>rganizational support w</w:t>
      </w:r>
      <w:r w:rsidR="00BD43B8">
        <w:rPr>
          <w:rFonts w:ascii="Arial" w:hAnsi="Arial" w:cs="Arial"/>
        </w:rPr>
        <w:t xml:space="preserve">ere </w:t>
      </w:r>
      <w:r>
        <w:rPr>
          <w:rFonts w:ascii="Arial" w:hAnsi="Arial" w:cs="Arial"/>
        </w:rPr>
        <w:t xml:space="preserve">consistently cited as factors </w:t>
      </w:r>
      <w:r w:rsidR="00A02374" w:rsidRPr="00033BD9">
        <w:rPr>
          <w:rFonts w:ascii="Arial" w:hAnsi="Arial" w:cs="Arial"/>
        </w:rPr>
        <w:t>ne</w:t>
      </w:r>
      <w:r w:rsidR="00A02374">
        <w:rPr>
          <w:rFonts w:ascii="Arial" w:hAnsi="Arial" w:cs="Arial"/>
        </w:rPr>
        <w:t>cessary</w:t>
      </w:r>
      <w:r w:rsidR="009E3B63" w:rsidRPr="00033BD9">
        <w:rPr>
          <w:rFonts w:ascii="Arial" w:hAnsi="Arial" w:cs="Arial"/>
        </w:rPr>
        <w:t xml:space="preserve"> for </w:t>
      </w:r>
      <w:r w:rsidR="00480B03">
        <w:rPr>
          <w:rFonts w:ascii="Arial" w:hAnsi="Arial" w:cs="Arial"/>
        </w:rPr>
        <w:t xml:space="preserve">the implementation of </w:t>
      </w:r>
      <w:r w:rsidR="009E3B63" w:rsidRPr="00033BD9">
        <w:rPr>
          <w:rFonts w:ascii="Arial" w:hAnsi="Arial" w:cs="Arial"/>
        </w:rPr>
        <w:t xml:space="preserve">injury prevention at </w:t>
      </w:r>
      <w:r>
        <w:rPr>
          <w:rFonts w:ascii="Arial" w:hAnsi="Arial" w:cs="Arial"/>
        </w:rPr>
        <w:t>HEIs</w:t>
      </w:r>
      <w:r w:rsidR="009E3B63" w:rsidRPr="00033BD9">
        <w:rPr>
          <w:rFonts w:ascii="Arial" w:hAnsi="Arial" w:cs="Arial"/>
        </w:rPr>
        <w:t xml:space="preserve">. The findings indicate that problems in realizing health and safety goals lie beyond the staff and middle management levels and should be addressed at the policymaking level. </w:t>
      </w:r>
      <w:r w:rsidR="00480B03">
        <w:rPr>
          <w:rFonts w:ascii="Arial" w:hAnsi="Arial" w:cs="Arial"/>
        </w:rPr>
        <w:t xml:space="preserve">A consultative process </w:t>
      </w:r>
      <w:r w:rsidR="008A7D49">
        <w:rPr>
          <w:rFonts w:ascii="Arial" w:hAnsi="Arial" w:cs="Arial"/>
        </w:rPr>
        <w:t xml:space="preserve">should </w:t>
      </w:r>
      <w:r w:rsidR="009E3B63" w:rsidRPr="00033BD9">
        <w:rPr>
          <w:rFonts w:ascii="Arial" w:hAnsi="Arial" w:cs="Arial"/>
        </w:rPr>
        <w:t>ensure</w:t>
      </w:r>
      <w:r w:rsidR="00623625">
        <w:rPr>
          <w:rFonts w:ascii="Arial" w:hAnsi="Arial" w:cs="Arial"/>
        </w:rPr>
        <w:t xml:space="preserve"> an </w:t>
      </w:r>
      <w:r w:rsidR="00623625" w:rsidRPr="00033BD9">
        <w:rPr>
          <w:rFonts w:ascii="Arial" w:hAnsi="Arial" w:cs="Arial"/>
        </w:rPr>
        <w:t>all-inclusive</w:t>
      </w:r>
      <w:r w:rsidR="009E3B63" w:rsidRPr="00033BD9">
        <w:rPr>
          <w:rFonts w:ascii="Arial" w:hAnsi="Arial" w:cs="Arial"/>
        </w:rPr>
        <w:t xml:space="preserve"> structure to address the needs of all </w:t>
      </w:r>
      <w:r w:rsidR="00A02374">
        <w:rPr>
          <w:rFonts w:ascii="Arial" w:hAnsi="Arial" w:cs="Arial"/>
        </w:rPr>
        <w:t>stakeholders</w:t>
      </w:r>
      <w:r w:rsidR="009E3B63" w:rsidRPr="00033BD9">
        <w:rPr>
          <w:rFonts w:ascii="Arial" w:hAnsi="Arial" w:cs="Arial"/>
        </w:rPr>
        <w:t>.</w:t>
      </w:r>
      <w:r w:rsidR="009E3B63" w:rsidRPr="00033BD9">
        <w:rPr>
          <w:rFonts w:ascii="Arial" w:hAnsi="Arial" w:cs="Arial"/>
          <w:vertAlign w:val="superscript"/>
        </w:rPr>
        <w:t>5</w:t>
      </w:r>
      <w:r w:rsidR="009E3B63" w:rsidRPr="00033BD9">
        <w:rPr>
          <w:rFonts w:ascii="Arial" w:hAnsi="Arial" w:cs="Arial"/>
        </w:rPr>
        <w:t xml:space="preserve"> </w:t>
      </w:r>
      <w:r w:rsidR="00281330">
        <w:rPr>
          <w:rFonts w:ascii="Arial" w:hAnsi="Arial" w:cs="Arial"/>
        </w:rPr>
        <w:t>P</w:t>
      </w:r>
      <w:r w:rsidR="009E3B63" w:rsidRPr="00033BD9">
        <w:rPr>
          <w:rFonts w:ascii="Arial" w:hAnsi="Arial" w:cs="Arial"/>
        </w:rPr>
        <w:t xml:space="preserve">olicies should incorporate how health and safety is viewed by </w:t>
      </w:r>
      <w:r w:rsidR="00A02374">
        <w:rPr>
          <w:rFonts w:ascii="Arial" w:hAnsi="Arial" w:cs="Arial"/>
        </w:rPr>
        <w:t>HEIs</w:t>
      </w:r>
      <w:r w:rsidR="009E3B63" w:rsidRPr="00033BD9">
        <w:rPr>
          <w:rFonts w:ascii="Arial" w:hAnsi="Arial" w:cs="Arial"/>
        </w:rPr>
        <w:t xml:space="preserve"> </w:t>
      </w:r>
      <w:r w:rsidR="00BD43B8">
        <w:rPr>
          <w:rFonts w:ascii="Arial" w:hAnsi="Arial" w:cs="Arial"/>
        </w:rPr>
        <w:t xml:space="preserve">and </w:t>
      </w:r>
      <w:r w:rsidR="008A7D49">
        <w:rPr>
          <w:rFonts w:ascii="Arial" w:hAnsi="Arial" w:cs="Arial"/>
        </w:rPr>
        <w:t xml:space="preserve">include </w:t>
      </w:r>
      <w:r w:rsidR="00281330">
        <w:rPr>
          <w:rFonts w:ascii="Arial" w:hAnsi="Arial" w:cs="Arial"/>
        </w:rPr>
        <w:t>performance review</w:t>
      </w:r>
      <w:r w:rsidR="008A7D49">
        <w:rPr>
          <w:rFonts w:ascii="Arial" w:hAnsi="Arial" w:cs="Arial"/>
        </w:rPr>
        <w:t>s</w:t>
      </w:r>
      <w:r w:rsidR="00281330">
        <w:rPr>
          <w:rFonts w:ascii="Arial" w:hAnsi="Arial" w:cs="Arial"/>
        </w:rPr>
        <w:t xml:space="preserve"> of </w:t>
      </w:r>
      <w:r w:rsidR="00BD43B8">
        <w:rPr>
          <w:rFonts w:ascii="Arial" w:hAnsi="Arial" w:cs="Arial"/>
        </w:rPr>
        <w:t xml:space="preserve">practical </w:t>
      </w:r>
      <w:r w:rsidR="009E3B63" w:rsidRPr="00033BD9">
        <w:rPr>
          <w:rFonts w:ascii="Arial" w:hAnsi="Arial" w:cs="Arial"/>
        </w:rPr>
        <w:t>application</w:t>
      </w:r>
      <w:r w:rsidR="00281330">
        <w:rPr>
          <w:rFonts w:ascii="Arial" w:hAnsi="Arial" w:cs="Arial"/>
        </w:rPr>
        <w:t>s</w:t>
      </w:r>
      <w:r w:rsidR="009E3B63" w:rsidRPr="00033BD9">
        <w:rPr>
          <w:rFonts w:ascii="Arial" w:hAnsi="Arial" w:cs="Arial"/>
        </w:rPr>
        <w:t xml:space="preserve"> of </w:t>
      </w:r>
      <w:r w:rsidR="00281330">
        <w:rPr>
          <w:rFonts w:ascii="Arial" w:hAnsi="Arial" w:cs="Arial"/>
        </w:rPr>
        <w:t xml:space="preserve">the </w:t>
      </w:r>
      <w:r w:rsidR="009E3B63" w:rsidRPr="00033BD9">
        <w:rPr>
          <w:rFonts w:ascii="Arial" w:hAnsi="Arial" w:cs="Arial"/>
        </w:rPr>
        <w:t>polic</w:t>
      </w:r>
      <w:r w:rsidR="009A71B2">
        <w:rPr>
          <w:rFonts w:ascii="Arial" w:hAnsi="Arial" w:cs="Arial"/>
        </w:rPr>
        <w:t>ies</w:t>
      </w:r>
      <w:r w:rsidR="009E3B63" w:rsidRPr="00033BD9">
        <w:rPr>
          <w:rFonts w:ascii="Arial" w:hAnsi="Arial" w:cs="Arial"/>
        </w:rPr>
        <w:t xml:space="preserve">. </w:t>
      </w:r>
      <w:r w:rsidR="009A71B2">
        <w:rPr>
          <w:rFonts w:ascii="Arial" w:hAnsi="Arial" w:cs="Arial"/>
        </w:rPr>
        <w:t xml:space="preserve">Ineffective </w:t>
      </w:r>
      <w:r w:rsidR="009E3B63" w:rsidRPr="00033BD9">
        <w:rPr>
          <w:rFonts w:ascii="Arial" w:hAnsi="Arial" w:cs="Arial"/>
        </w:rPr>
        <w:t>safety structure</w:t>
      </w:r>
      <w:r w:rsidR="009A71B2">
        <w:rPr>
          <w:rFonts w:ascii="Arial" w:hAnsi="Arial" w:cs="Arial"/>
        </w:rPr>
        <w:t>s</w:t>
      </w:r>
      <w:r w:rsidR="009E3B63" w:rsidRPr="00033BD9">
        <w:rPr>
          <w:rFonts w:ascii="Arial" w:hAnsi="Arial" w:cs="Arial"/>
        </w:rPr>
        <w:t xml:space="preserve"> </w:t>
      </w:r>
      <w:r w:rsidR="003B66D2">
        <w:rPr>
          <w:rFonts w:ascii="Arial" w:hAnsi="Arial" w:cs="Arial"/>
        </w:rPr>
        <w:t>resulted</w:t>
      </w:r>
      <w:r w:rsidR="009A71B2">
        <w:rPr>
          <w:rFonts w:ascii="Arial" w:hAnsi="Arial" w:cs="Arial"/>
        </w:rPr>
        <w:t xml:space="preserve"> where a </w:t>
      </w:r>
      <w:r w:rsidR="009E3B63" w:rsidRPr="00033BD9">
        <w:rPr>
          <w:rFonts w:ascii="Arial" w:hAnsi="Arial" w:cs="Arial"/>
        </w:rPr>
        <w:t>heavy reliance on bureaucratic communication (executive to executive) create</w:t>
      </w:r>
      <w:r w:rsidR="00281330">
        <w:rPr>
          <w:rFonts w:ascii="Arial" w:hAnsi="Arial" w:cs="Arial"/>
        </w:rPr>
        <w:t>d</w:t>
      </w:r>
      <w:r w:rsidR="009A71B2">
        <w:rPr>
          <w:rFonts w:ascii="Arial" w:hAnsi="Arial" w:cs="Arial"/>
        </w:rPr>
        <w:t xml:space="preserve"> </w:t>
      </w:r>
      <w:r w:rsidR="009E3B63" w:rsidRPr="00033BD9">
        <w:rPr>
          <w:rFonts w:ascii="Arial" w:hAnsi="Arial" w:cs="Arial"/>
        </w:rPr>
        <w:t>opportunit</w:t>
      </w:r>
      <w:r w:rsidR="00623625">
        <w:rPr>
          <w:rFonts w:ascii="Arial" w:hAnsi="Arial" w:cs="Arial"/>
        </w:rPr>
        <w:t>ies</w:t>
      </w:r>
      <w:r w:rsidR="009E3B63" w:rsidRPr="00033BD9">
        <w:rPr>
          <w:rFonts w:ascii="Arial" w:hAnsi="Arial" w:cs="Arial"/>
        </w:rPr>
        <w:t xml:space="preserve"> for safety reports to be diluted. </w:t>
      </w:r>
      <w:r w:rsidR="00F039A3">
        <w:rPr>
          <w:rFonts w:ascii="Arial" w:hAnsi="Arial" w:cs="Arial"/>
        </w:rPr>
        <w:t xml:space="preserve">Health and safety oversights have </w:t>
      </w:r>
      <w:r w:rsidR="003B66D2">
        <w:rPr>
          <w:rFonts w:ascii="Arial" w:hAnsi="Arial" w:cs="Arial"/>
        </w:rPr>
        <w:t xml:space="preserve">legal </w:t>
      </w:r>
      <w:r w:rsidR="00F039A3">
        <w:rPr>
          <w:rFonts w:ascii="Arial" w:hAnsi="Arial" w:cs="Arial"/>
        </w:rPr>
        <w:t xml:space="preserve">consequences for </w:t>
      </w:r>
      <w:r w:rsidR="00623625">
        <w:rPr>
          <w:rFonts w:ascii="Arial" w:hAnsi="Arial" w:cs="Arial"/>
        </w:rPr>
        <w:t xml:space="preserve">those </w:t>
      </w:r>
      <w:r w:rsidR="009E3B63" w:rsidRPr="00033BD9">
        <w:rPr>
          <w:rFonts w:ascii="Arial" w:hAnsi="Arial" w:cs="Arial"/>
        </w:rPr>
        <w:t>accountab</w:t>
      </w:r>
      <w:r w:rsidR="003B66D2">
        <w:rPr>
          <w:rFonts w:ascii="Arial" w:hAnsi="Arial" w:cs="Arial"/>
        </w:rPr>
        <w:t>le</w:t>
      </w:r>
      <w:r w:rsidR="009E3B63" w:rsidRPr="00033BD9">
        <w:rPr>
          <w:rFonts w:ascii="Arial" w:hAnsi="Arial" w:cs="Arial"/>
        </w:rPr>
        <w:t xml:space="preserve"> for </w:t>
      </w:r>
      <w:r w:rsidR="00623625">
        <w:rPr>
          <w:rFonts w:ascii="Arial" w:hAnsi="Arial" w:cs="Arial"/>
        </w:rPr>
        <w:t xml:space="preserve">health and safety of </w:t>
      </w:r>
      <w:r w:rsidR="009E3B63" w:rsidRPr="00033BD9">
        <w:rPr>
          <w:rFonts w:ascii="Arial" w:hAnsi="Arial" w:cs="Arial"/>
        </w:rPr>
        <w:t>employees</w:t>
      </w:r>
      <w:r w:rsidR="00281330" w:rsidRPr="00281330">
        <w:rPr>
          <w:rFonts w:ascii="Arial" w:hAnsi="Arial" w:cs="Arial"/>
        </w:rPr>
        <w:t xml:space="preserve"> </w:t>
      </w:r>
      <w:r w:rsidR="00281330">
        <w:rPr>
          <w:rFonts w:ascii="Arial" w:hAnsi="Arial" w:cs="Arial"/>
        </w:rPr>
        <w:t>at HEIs</w:t>
      </w:r>
      <w:r w:rsidR="009E3B63" w:rsidRPr="00033BD9">
        <w:rPr>
          <w:rFonts w:ascii="Arial" w:hAnsi="Arial" w:cs="Arial"/>
        </w:rPr>
        <w:t xml:space="preserve">. Effective prevention and management of injuries requires </w:t>
      </w:r>
      <w:r w:rsidR="00623625">
        <w:rPr>
          <w:rFonts w:ascii="Arial" w:hAnsi="Arial" w:cs="Arial"/>
        </w:rPr>
        <w:t xml:space="preserve">an </w:t>
      </w:r>
      <w:r w:rsidR="009E3B63" w:rsidRPr="00033BD9">
        <w:rPr>
          <w:rFonts w:ascii="Arial" w:hAnsi="Arial" w:cs="Arial"/>
        </w:rPr>
        <w:t xml:space="preserve">injury prevention programme </w:t>
      </w:r>
      <w:r w:rsidR="00281330">
        <w:rPr>
          <w:rFonts w:ascii="Arial" w:hAnsi="Arial" w:cs="Arial"/>
        </w:rPr>
        <w:t xml:space="preserve">that empowers </w:t>
      </w:r>
      <w:r w:rsidR="009E3B63" w:rsidRPr="00033BD9">
        <w:rPr>
          <w:rFonts w:ascii="Arial" w:hAnsi="Arial" w:cs="Arial"/>
        </w:rPr>
        <w:t xml:space="preserve">individuals </w:t>
      </w:r>
      <w:r w:rsidR="00281330">
        <w:rPr>
          <w:rFonts w:ascii="Arial" w:hAnsi="Arial" w:cs="Arial"/>
        </w:rPr>
        <w:t xml:space="preserve">to act responsibly </w:t>
      </w:r>
      <w:r w:rsidR="009E3B63" w:rsidRPr="00033BD9">
        <w:rPr>
          <w:rFonts w:ascii="Arial" w:hAnsi="Arial" w:cs="Arial"/>
        </w:rPr>
        <w:t>as well as ensuring that employers inform staff of risks in the work environment (safety climate). The encouragement of workplace collaborations practical</w:t>
      </w:r>
      <w:r w:rsidR="004D28C0">
        <w:rPr>
          <w:rFonts w:ascii="Arial" w:hAnsi="Arial" w:cs="Arial"/>
        </w:rPr>
        <w:t>ly</w:t>
      </w:r>
      <w:r w:rsidR="009E3B63" w:rsidRPr="00033BD9">
        <w:rPr>
          <w:rFonts w:ascii="Arial" w:hAnsi="Arial" w:cs="Arial"/>
        </w:rPr>
        <w:t xml:space="preserve"> facilitat</w:t>
      </w:r>
      <w:r w:rsidR="004D28C0">
        <w:rPr>
          <w:rFonts w:ascii="Arial" w:hAnsi="Arial" w:cs="Arial"/>
        </w:rPr>
        <w:t>es</w:t>
      </w:r>
      <w:r w:rsidR="009E3B63" w:rsidRPr="00033BD9">
        <w:rPr>
          <w:rFonts w:ascii="Arial" w:hAnsi="Arial" w:cs="Arial"/>
        </w:rPr>
        <w:t xml:space="preserve"> employee interactions and simplifies the interpretation of organizational policies and procedures (safety culture). Training management to understand and value the benefits of OHS can have a beneficial impact on staff morale as well as on the development of constructive work structures (organizational support). </w:t>
      </w:r>
      <w:r w:rsidR="00D20CDD">
        <w:rPr>
          <w:rFonts w:ascii="Arial" w:hAnsi="Arial" w:cs="Arial"/>
        </w:rPr>
        <w:t>B</w:t>
      </w:r>
      <w:r w:rsidR="00D20CDD" w:rsidRPr="00033BD9">
        <w:rPr>
          <w:rFonts w:ascii="Arial" w:hAnsi="Arial" w:cs="Arial"/>
        </w:rPr>
        <w:t>enefits to the employer extend beyond reduced injury rates and translat</w:t>
      </w:r>
      <w:r w:rsidR="00D20CDD">
        <w:rPr>
          <w:rFonts w:ascii="Arial" w:hAnsi="Arial" w:cs="Arial"/>
        </w:rPr>
        <w:t>e</w:t>
      </w:r>
      <w:r w:rsidR="009E3B63" w:rsidRPr="00033BD9">
        <w:rPr>
          <w:rFonts w:ascii="Arial" w:hAnsi="Arial" w:cs="Arial"/>
        </w:rPr>
        <w:t xml:space="preserve"> into overall increased operational value (organizational quality). </w:t>
      </w:r>
      <w:r w:rsidR="00C835C7">
        <w:rPr>
          <w:rFonts w:ascii="Arial" w:hAnsi="Arial" w:cs="Arial"/>
        </w:rPr>
        <w:t>I</w:t>
      </w:r>
      <w:r w:rsidR="009E3B63" w:rsidRPr="00033BD9">
        <w:rPr>
          <w:rFonts w:ascii="Arial" w:hAnsi="Arial" w:cs="Arial"/>
        </w:rPr>
        <w:t xml:space="preserve">mplementation gaps are puzzling </w:t>
      </w:r>
      <w:r w:rsidR="00D20B78" w:rsidRPr="00033BD9">
        <w:rPr>
          <w:rFonts w:ascii="Arial" w:hAnsi="Arial" w:cs="Arial"/>
        </w:rPr>
        <w:t xml:space="preserve">yet </w:t>
      </w:r>
      <w:r w:rsidR="00D20B78">
        <w:rPr>
          <w:rFonts w:ascii="Arial" w:hAnsi="Arial" w:cs="Arial"/>
        </w:rPr>
        <w:t xml:space="preserve">not surprising, when </w:t>
      </w:r>
      <w:r w:rsidR="009E3B63" w:rsidRPr="00033BD9">
        <w:rPr>
          <w:rFonts w:ascii="Arial" w:hAnsi="Arial" w:cs="Arial"/>
        </w:rPr>
        <w:t xml:space="preserve">considering that HEIs are adept at educating occupational health and safety specialists </w:t>
      </w:r>
      <w:r w:rsidR="00D20B78">
        <w:rPr>
          <w:rFonts w:ascii="Arial" w:hAnsi="Arial" w:cs="Arial"/>
        </w:rPr>
        <w:t xml:space="preserve">yet </w:t>
      </w:r>
      <w:r w:rsidR="00C835C7">
        <w:rPr>
          <w:rFonts w:ascii="Arial" w:hAnsi="Arial" w:cs="Arial"/>
        </w:rPr>
        <w:t>do not</w:t>
      </w:r>
      <w:r w:rsidR="009E3B63" w:rsidRPr="00033BD9">
        <w:rPr>
          <w:rFonts w:ascii="Arial" w:hAnsi="Arial" w:cs="Arial"/>
        </w:rPr>
        <w:t xml:space="preserve"> practic</w:t>
      </w:r>
      <w:r w:rsidR="00C835C7">
        <w:rPr>
          <w:rFonts w:ascii="Arial" w:hAnsi="Arial" w:cs="Arial"/>
        </w:rPr>
        <w:t>e</w:t>
      </w:r>
      <w:r w:rsidR="009E3B63" w:rsidRPr="00033BD9">
        <w:rPr>
          <w:rFonts w:ascii="Arial" w:hAnsi="Arial" w:cs="Arial"/>
        </w:rPr>
        <w:t xml:space="preserve"> what they teach.</w:t>
      </w:r>
    </w:p>
    <w:p w:rsidR="00D20CDD" w:rsidRPr="00033BD9" w:rsidRDefault="00D20CDD" w:rsidP="009E3B63">
      <w:pPr>
        <w:spacing w:after="0" w:line="360" w:lineRule="auto"/>
        <w:jc w:val="both"/>
        <w:rPr>
          <w:rFonts w:ascii="Arial" w:hAnsi="Arial" w:cs="Arial"/>
          <w:vertAlign w:val="superscript"/>
        </w:rPr>
      </w:pPr>
      <w:bookmarkStart w:id="10" w:name="_GoBack"/>
      <w:bookmarkEnd w:id="10"/>
    </w:p>
    <w:p w:rsidR="009E3B63" w:rsidRPr="008B6BCB" w:rsidRDefault="00B1258A" w:rsidP="00D20CDD">
      <w:pPr>
        <w:keepNext/>
        <w:keepLines/>
        <w:spacing w:after="0" w:line="360" w:lineRule="auto"/>
        <w:outlineLvl w:val="1"/>
        <w:rPr>
          <w:rFonts w:ascii="Times New Roman" w:eastAsiaTheme="majorEastAsia" w:hAnsi="Times New Roman" w:cs="Times New Roman"/>
          <w:b/>
          <w:color w:val="000000" w:themeColor="text1"/>
          <w:sz w:val="24"/>
          <w:szCs w:val="24"/>
          <w:lang w:val="en-GB"/>
        </w:rPr>
      </w:pPr>
      <w:bookmarkStart w:id="11" w:name="_Toc395534188"/>
      <w:r w:rsidRPr="008B6BCB">
        <w:rPr>
          <w:rFonts w:ascii="Times New Roman" w:eastAsiaTheme="majorEastAsia" w:hAnsi="Times New Roman" w:cs="Times New Roman"/>
          <w:b/>
          <w:color w:val="000000" w:themeColor="text1"/>
          <w:sz w:val="24"/>
          <w:szCs w:val="24"/>
          <w:lang w:val="en-GB"/>
        </w:rPr>
        <w:t>Suggestions for further research</w:t>
      </w:r>
      <w:bookmarkEnd w:id="11"/>
    </w:p>
    <w:p w:rsidR="009E3B63" w:rsidRDefault="009E3B63" w:rsidP="00371C45">
      <w:pPr>
        <w:spacing w:after="0" w:line="360" w:lineRule="auto"/>
        <w:jc w:val="both"/>
        <w:rPr>
          <w:rFonts w:ascii="Arial" w:hAnsi="Arial" w:cs="Arial"/>
        </w:rPr>
      </w:pPr>
      <w:r w:rsidRPr="00033BD9">
        <w:rPr>
          <w:rFonts w:ascii="Arial" w:hAnsi="Arial" w:cs="Arial"/>
        </w:rPr>
        <w:t>This study was limited in scope</w:t>
      </w:r>
      <w:r w:rsidR="00F039A3">
        <w:rPr>
          <w:rFonts w:ascii="Arial" w:hAnsi="Arial" w:cs="Arial"/>
        </w:rPr>
        <w:t xml:space="preserve"> and warrants a</w:t>
      </w:r>
      <w:r w:rsidRPr="00033BD9">
        <w:rPr>
          <w:rFonts w:ascii="Arial" w:hAnsi="Arial" w:cs="Arial"/>
        </w:rPr>
        <w:t xml:space="preserve"> broader </w:t>
      </w:r>
      <w:r w:rsidR="00F039A3">
        <w:rPr>
          <w:rFonts w:ascii="Arial" w:hAnsi="Arial" w:cs="Arial"/>
        </w:rPr>
        <w:t xml:space="preserve">investigation </w:t>
      </w:r>
      <w:r w:rsidRPr="00033BD9">
        <w:rPr>
          <w:rFonts w:ascii="Arial" w:hAnsi="Arial" w:cs="Arial"/>
        </w:rPr>
        <w:t>of injury prevention and management at other HEIs.</w:t>
      </w:r>
      <w:r w:rsidR="00480B03">
        <w:rPr>
          <w:rFonts w:ascii="Arial" w:hAnsi="Arial" w:cs="Arial"/>
        </w:rPr>
        <w:t xml:space="preserve"> S</w:t>
      </w:r>
      <w:r w:rsidRPr="00033BD9">
        <w:rPr>
          <w:rFonts w:ascii="Arial" w:hAnsi="Arial" w:cs="Arial"/>
        </w:rPr>
        <w:t>tud</w:t>
      </w:r>
      <w:r w:rsidR="00480B03">
        <w:rPr>
          <w:rFonts w:ascii="Arial" w:hAnsi="Arial" w:cs="Arial"/>
        </w:rPr>
        <w:t>ies</w:t>
      </w:r>
      <w:r w:rsidRPr="00033BD9">
        <w:rPr>
          <w:rFonts w:ascii="Arial" w:hAnsi="Arial" w:cs="Arial"/>
        </w:rPr>
        <w:t xml:space="preserve"> of the injury rates in the research and teaching environment </w:t>
      </w:r>
      <w:r w:rsidR="00480B03">
        <w:rPr>
          <w:rFonts w:ascii="Arial" w:hAnsi="Arial" w:cs="Arial"/>
        </w:rPr>
        <w:t xml:space="preserve">are not </w:t>
      </w:r>
      <w:r w:rsidRPr="00033BD9">
        <w:rPr>
          <w:rFonts w:ascii="Arial" w:hAnsi="Arial" w:cs="Arial"/>
        </w:rPr>
        <w:t>well explored.</w:t>
      </w:r>
      <w:r w:rsidR="00480B03">
        <w:rPr>
          <w:rFonts w:ascii="Arial" w:hAnsi="Arial" w:cs="Arial"/>
        </w:rPr>
        <w:t xml:space="preserve"> </w:t>
      </w:r>
      <w:r w:rsidRPr="00033BD9">
        <w:rPr>
          <w:rFonts w:ascii="Arial" w:hAnsi="Arial" w:cs="Arial"/>
        </w:rPr>
        <w:t>Perceptions of injury on duty misuse w</w:t>
      </w:r>
      <w:r w:rsidR="00480B03">
        <w:rPr>
          <w:rFonts w:ascii="Arial" w:hAnsi="Arial" w:cs="Arial"/>
        </w:rPr>
        <w:t>as</w:t>
      </w:r>
      <w:r w:rsidRPr="00033BD9">
        <w:rPr>
          <w:rFonts w:ascii="Arial" w:hAnsi="Arial" w:cs="Arial"/>
        </w:rPr>
        <w:t xml:space="preserve"> reported </w:t>
      </w:r>
      <w:r w:rsidR="00371C45">
        <w:rPr>
          <w:rFonts w:ascii="Arial" w:hAnsi="Arial" w:cs="Arial"/>
        </w:rPr>
        <w:t>ho</w:t>
      </w:r>
      <w:r w:rsidRPr="00033BD9">
        <w:rPr>
          <w:rFonts w:ascii="Arial" w:hAnsi="Arial" w:cs="Arial"/>
        </w:rPr>
        <w:t xml:space="preserve">wever it was beyond the scope of this study to further explore this issue. More studies on the actual use or misuse of injury on duty provisions in the local settings </w:t>
      </w:r>
      <w:r w:rsidR="00480B03">
        <w:rPr>
          <w:rFonts w:ascii="Arial" w:hAnsi="Arial" w:cs="Arial"/>
        </w:rPr>
        <w:t>would be of interest particularly to the agencies overseeing the Compensation Fund</w:t>
      </w:r>
      <w:r w:rsidRPr="00033BD9">
        <w:rPr>
          <w:rFonts w:ascii="Arial" w:hAnsi="Arial" w:cs="Arial"/>
        </w:rPr>
        <w:t>.</w:t>
      </w:r>
      <w:r w:rsidR="00480B03">
        <w:rPr>
          <w:rFonts w:ascii="Arial" w:hAnsi="Arial" w:cs="Arial"/>
        </w:rPr>
        <w:t xml:space="preserve"> </w:t>
      </w:r>
      <w:r w:rsidRPr="00033BD9">
        <w:rPr>
          <w:rFonts w:ascii="Arial" w:hAnsi="Arial" w:cs="Arial"/>
        </w:rPr>
        <w:t xml:space="preserve">More inferential studies are required to elucidate the impacts of safety climate, safety culture, organizational support and organizational quality on injury prevention and the management of occupational health and safety. </w:t>
      </w:r>
      <w:r w:rsidR="00371C45" w:rsidRPr="00033BD9">
        <w:rPr>
          <w:rFonts w:ascii="Arial" w:hAnsi="Arial" w:cs="Arial"/>
        </w:rPr>
        <w:t xml:space="preserve">During this study </w:t>
      </w:r>
      <w:r w:rsidR="00371C45">
        <w:rPr>
          <w:rFonts w:ascii="Arial" w:hAnsi="Arial" w:cs="Arial"/>
        </w:rPr>
        <w:t xml:space="preserve">a </w:t>
      </w:r>
      <w:r w:rsidR="00371C45" w:rsidRPr="00033BD9">
        <w:rPr>
          <w:rFonts w:ascii="Arial" w:hAnsi="Arial" w:cs="Arial"/>
        </w:rPr>
        <w:t xml:space="preserve">lack of relevant data was </w:t>
      </w:r>
      <w:r w:rsidR="00C07730" w:rsidRPr="00033BD9">
        <w:rPr>
          <w:rFonts w:ascii="Arial" w:hAnsi="Arial" w:cs="Arial"/>
        </w:rPr>
        <w:t>apparent</w:t>
      </w:r>
      <w:r w:rsidR="00371C45" w:rsidRPr="00033BD9">
        <w:rPr>
          <w:rFonts w:ascii="Arial" w:hAnsi="Arial" w:cs="Arial"/>
        </w:rPr>
        <w:t>.</w:t>
      </w:r>
    </w:p>
    <w:p w:rsidR="00282FDB" w:rsidRDefault="00282FDB" w:rsidP="00282FDB">
      <w:pPr>
        <w:spacing w:after="0" w:line="240" w:lineRule="auto"/>
        <w:jc w:val="center"/>
        <w:rPr>
          <w:rFonts w:ascii="Times New Roman" w:hAnsi="Times New Roman" w:cs="Times New Roman"/>
          <w:b/>
          <w:color w:val="000000" w:themeColor="text1"/>
          <w:sz w:val="24"/>
          <w:szCs w:val="24"/>
        </w:rPr>
      </w:pPr>
    </w:p>
    <w:p w:rsidR="00282FDB" w:rsidRDefault="00282FDB" w:rsidP="00282FDB">
      <w:pPr>
        <w:spacing w:after="0" w:line="240" w:lineRule="auto"/>
        <w:jc w:val="center"/>
        <w:rPr>
          <w:rFonts w:ascii="Times New Roman" w:hAnsi="Times New Roman" w:cs="Times New Roman"/>
          <w:b/>
          <w:color w:val="000000" w:themeColor="text1"/>
          <w:sz w:val="24"/>
          <w:szCs w:val="24"/>
        </w:rPr>
      </w:pPr>
    </w:p>
    <w:p w:rsidR="00F131EC" w:rsidRDefault="00F131EC" w:rsidP="00F131E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Acknowledgements</w:t>
      </w:r>
    </w:p>
    <w:p w:rsidR="00F131EC" w:rsidRDefault="00F131EC" w:rsidP="00F131EC">
      <w:pPr>
        <w:spacing w:after="0" w:line="240" w:lineRule="auto"/>
        <w:jc w:val="center"/>
        <w:rPr>
          <w:rFonts w:ascii="Times New Roman" w:hAnsi="Times New Roman" w:cs="Times New Roman"/>
          <w:b/>
          <w:color w:val="000000" w:themeColor="text1"/>
          <w:sz w:val="24"/>
          <w:szCs w:val="24"/>
        </w:rPr>
      </w:pPr>
    </w:p>
    <w:p w:rsidR="00F131EC" w:rsidRPr="00640DF1" w:rsidRDefault="00F131EC" w:rsidP="00F131EC">
      <w:pPr>
        <w:spacing w:after="0" w:line="360" w:lineRule="auto"/>
        <w:jc w:val="both"/>
        <w:rPr>
          <w:rFonts w:ascii="Arial" w:eastAsia="Times New Roman" w:hAnsi="Arial" w:cs="Arial"/>
          <w:lang w:val="en-GB"/>
        </w:rPr>
      </w:pPr>
      <w:r w:rsidRPr="00B616CB">
        <w:rPr>
          <w:rFonts w:ascii="Arial" w:eastAsia="Times New Roman" w:hAnsi="Arial" w:cs="Arial"/>
          <w:lang w:val="en-GB"/>
        </w:rPr>
        <w:t>I thank my Supervisor</w:t>
      </w:r>
      <w:r w:rsidRPr="00640DF1">
        <w:rPr>
          <w:rFonts w:ascii="Arial" w:eastAsia="Times New Roman" w:hAnsi="Arial" w:cs="Arial"/>
          <w:lang w:val="en-GB"/>
        </w:rPr>
        <w:t xml:space="preserve">, </w:t>
      </w:r>
      <w:r>
        <w:rPr>
          <w:rFonts w:ascii="Arial" w:eastAsia="Times New Roman" w:hAnsi="Arial" w:cs="Arial"/>
          <w:lang w:val="en-GB"/>
        </w:rPr>
        <w:t xml:space="preserve">Professor </w:t>
      </w:r>
      <w:r w:rsidRPr="00640DF1">
        <w:rPr>
          <w:rFonts w:ascii="Arial" w:eastAsia="Times New Roman" w:hAnsi="Arial" w:cs="Arial"/>
          <w:lang w:val="en-GB"/>
        </w:rPr>
        <w:t>Doris Khalil</w:t>
      </w:r>
      <w:r>
        <w:rPr>
          <w:rFonts w:ascii="Arial" w:eastAsia="Times New Roman" w:hAnsi="Arial" w:cs="Arial"/>
          <w:lang w:val="en-GB"/>
        </w:rPr>
        <w:t>,</w:t>
      </w:r>
      <w:r w:rsidRPr="00640DF1">
        <w:rPr>
          <w:rFonts w:ascii="Arial" w:eastAsia="Times New Roman" w:hAnsi="Arial" w:cs="Arial"/>
          <w:lang w:val="en-GB"/>
        </w:rPr>
        <w:t xml:space="preserve"> </w:t>
      </w:r>
      <w:r>
        <w:rPr>
          <w:rFonts w:ascii="Arial" w:eastAsia="Times New Roman" w:hAnsi="Arial" w:cs="Arial"/>
          <w:lang w:val="en-GB"/>
        </w:rPr>
        <w:t>and Co-supervisor</w:t>
      </w:r>
      <w:r w:rsidRPr="00640DF1">
        <w:rPr>
          <w:rFonts w:ascii="Arial" w:eastAsia="Times New Roman" w:hAnsi="Arial" w:cs="Arial"/>
          <w:lang w:val="en-GB"/>
        </w:rPr>
        <w:t>, Angela Dunn</w:t>
      </w:r>
      <w:r>
        <w:rPr>
          <w:rFonts w:ascii="Arial" w:eastAsia="Times New Roman" w:hAnsi="Arial" w:cs="Arial"/>
          <w:lang w:val="en-GB"/>
        </w:rPr>
        <w:t>,</w:t>
      </w:r>
      <w:r w:rsidRPr="00640DF1">
        <w:rPr>
          <w:rFonts w:ascii="Arial" w:eastAsia="Times New Roman" w:hAnsi="Arial" w:cs="Arial"/>
          <w:lang w:val="en-GB"/>
        </w:rPr>
        <w:t xml:space="preserve"> for </w:t>
      </w:r>
      <w:r>
        <w:rPr>
          <w:rFonts w:ascii="Arial" w:eastAsia="Times New Roman" w:hAnsi="Arial" w:cs="Arial"/>
          <w:lang w:val="en-GB"/>
        </w:rPr>
        <w:t xml:space="preserve">providing kind motivation and supportive guidance. I extend my gratitude to the Higher Education institutions who agreed for this study to take place. </w:t>
      </w:r>
      <w:r w:rsidRPr="00640DF1">
        <w:rPr>
          <w:rFonts w:ascii="Arial" w:eastAsia="Times New Roman" w:hAnsi="Arial" w:cs="Arial"/>
          <w:lang w:val="en-GB"/>
        </w:rPr>
        <w:t>Without the</w:t>
      </w:r>
      <w:r>
        <w:rPr>
          <w:rFonts w:ascii="Arial" w:eastAsia="Times New Roman" w:hAnsi="Arial" w:cs="Arial"/>
          <w:lang w:val="en-GB"/>
        </w:rPr>
        <w:t xml:space="preserve">ir willing participation </w:t>
      </w:r>
      <w:r w:rsidRPr="00640DF1">
        <w:rPr>
          <w:rFonts w:ascii="Arial" w:eastAsia="Times New Roman" w:hAnsi="Arial" w:cs="Arial"/>
          <w:lang w:val="en-GB"/>
        </w:rPr>
        <w:t>th</w:t>
      </w:r>
      <w:r>
        <w:rPr>
          <w:rFonts w:ascii="Arial" w:eastAsia="Times New Roman" w:hAnsi="Arial" w:cs="Arial"/>
          <w:lang w:val="en-GB"/>
        </w:rPr>
        <w:t>is</w:t>
      </w:r>
      <w:r w:rsidRPr="00640DF1">
        <w:rPr>
          <w:rFonts w:ascii="Arial" w:eastAsia="Times New Roman" w:hAnsi="Arial" w:cs="Arial"/>
          <w:lang w:val="en-GB"/>
        </w:rPr>
        <w:t xml:space="preserve"> study would not have been possible. </w:t>
      </w:r>
    </w:p>
    <w:p w:rsidR="00F131EC" w:rsidRDefault="00F131EC" w:rsidP="00F131EC">
      <w:pPr>
        <w:spacing w:after="0" w:line="240" w:lineRule="auto"/>
        <w:jc w:val="center"/>
        <w:rPr>
          <w:rFonts w:ascii="Times New Roman" w:hAnsi="Times New Roman" w:cs="Times New Roman"/>
          <w:b/>
          <w:color w:val="000000" w:themeColor="text1"/>
          <w:sz w:val="24"/>
          <w:szCs w:val="24"/>
        </w:rPr>
      </w:pPr>
    </w:p>
    <w:p w:rsidR="00F131EC" w:rsidRDefault="00F131EC" w:rsidP="00F131EC">
      <w:pPr>
        <w:spacing w:after="0" w:line="240" w:lineRule="auto"/>
        <w:jc w:val="center"/>
        <w:rPr>
          <w:rFonts w:ascii="Times New Roman" w:hAnsi="Times New Roman" w:cs="Times New Roman"/>
          <w:b/>
          <w:color w:val="000000" w:themeColor="text1"/>
          <w:sz w:val="24"/>
          <w:szCs w:val="24"/>
        </w:rPr>
      </w:pPr>
    </w:p>
    <w:p w:rsidR="00F131EC" w:rsidRDefault="00F131EC" w:rsidP="00F131EC">
      <w:pPr>
        <w:tabs>
          <w:tab w:val="left" w:pos="2865"/>
        </w:tabs>
        <w:autoSpaceDE w:val="0"/>
        <w:autoSpaceDN w:val="0"/>
        <w:adjustRightInd w:val="0"/>
        <w:spacing w:after="0" w:line="360" w:lineRule="auto"/>
        <w:jc w:val="center"/>
        <w:rPr>
          <w:rFonts w:ascii="Times New Roman" w:hAnsi="Times New Roman" w:cs="Times New Roman"/>
          <w:b/>
          <w:bCs/>
          <w:iCs/>
          <w:sz w:val="24"/>
          <w:szCs w:val="24"/>
        </w:rPr>
      </w:pPr>
      <w:r w:rsidRPr="00626E7D">
        <w:rPr>
          <w:rFonts w:ascii="Times New Roman" w:hAnsi="Times New Roman" w:cs="Times New Roman"/>
          <w:b/>
          <w:bCs/>
          <w:iCs/>
          <w:sz w:val="24"/>
          <w:szCs w:val="24"/>
        </w:rPr>
        <w:t>Declarations</w:t>
      </w:r>
    </w:p>
    <w:p w:rsidR="00F131EC" w:rsidRPr="00626E7D" w:rsidRDefault="00F131EC" w:rsidP="00F131EC">
      <w:pPr>
        <w:tabs>
          <w:tab w:val="left" w:pos="2865"/>
        </w:tabs>
        <w:autoSpaceDE w:val="0"/>
        <w:autoSpaceDN w:val="0"/>
        <w:adjustRightInd w:val="0"/>
        <w:spacing w:after="0" w:line="360" w:lineRule="auto"/>
        <w:jc w:val="center"/>
        <w:rPr>
          <w:rFonts w:ascii="Times New Roman" w:hAnsi="Times New Roman" w:cs="Times New Roman"/>
          <w:sz w:val="24"/>
          <w:szCs w:val="24"/>
        </w:rPr>
      </w:pPr>
    </w:p>
    <w:p w:rsidR="00F131EC" w:rsidRPr="00626E7D" w:rsidRDefault="00F131EC" w:rsidP="00F131EC">
      <w:pPr>
        <w:autoSpaceDE w:val="0"/>
        <w:autoSpaceDN w:val="0"/>
        <w:adjustRightInd w:val="0"/>
        <w:spacing w:after="0" w:line="360" w:lineRule="auto"/>
        <w:rPr>
          <w:rFonts w:ascii="Times New Roman" w:hAnsi="Times New Roman" w:cs="Times New Roman"/>
          <w:b/>
          <w:sz w:val="24"/>
          <w:szCs w:val="24"/>
        </w:rPr>
      </w:pPr>
      <w:r w:rsidRPr="00626E7D">
        <w:rPr>
          <w:rFonts w:ascii="Times New Roman" w:hAnsi="Times New Roman" w:cs="Times New Roman"/>
          <w:b/>
          <w:bCs/>
          <w:iCs/>
          <w:sz w:val="24"/>
          <w:szCs w:val="24"/>
        </w:rPr>
        <w:t xml:space="preserve">Conflict of interest and affiliation </w:t>
      </w:r>
    </w:p>
    <w:p w:rsidR="00F131EC" w:rsidRPr="009D63F2" w:rsidRDefault="00F131EC" w:rsidP="00F131EC">
      <w:pPr>
        <w:autoSpaceDE w:val="0"/>
        <w:autoSpaceDN w:val="0"/>
        <w:adjustRightInd w:val="0"/>
        <w:spacing w:after="0" w:line="360" w:lineRule="auto"/>
        <w:rPr>
          <w:rFonts w:ascii="Arial" w:hAnsi="Arial" w:cs="Arial"/>
          <w:color w:val="000000"/>
        </w:rPr>
      </w:pPr>
      <w:r>
        <w:rPr>
          <w:rFonts w:ascii="Arial" w:hAnsi="Arial" w:cs="Arial"/>
          <w:color w:val="000000"/>
        </w:rPr>
        <w:t>The a</w:t>
      </w:r>
      <w:r w:rsidRPr="00E45DFF">
        <w:rPr>
          <w:rFonts w:ascii="Arial" w:hAnsi="Arial" w:cs="Arial"/>
          <w:color w:val="000000"/>
        </w:rPr>
        <w:t>uthor declare</w:t>
      </w:r>
      <w:r>
        <w:rPr>
          <w:rFonts w:ascii="Arial" w:hAnsi="Arial" w:cs="Arial"/>
          <w:color w:val="000000"/>
        </w:rPr>
        <w:t>s</w:t>
      </w:r>
      <w:r w:rsidRPr="00E45DFF">
        <w:rPr>
          <w:rFonts w:ascii="Arial" w:hAnsi="Arial" w:cs="Arial"/>
          <w:color w:val="000000"/>
        </w:rPr>
        <w:t xml:space="preserve"> dual commitments</w:t>
      </w:r>
      <w:r>
        <w:rPr>
          <w:rFonts w:ascii="Arial" w:hAnsi="Arial" w:cs="Arial"/>
          <w:color w:val="000000"/>
        </w:rPr>
        <w:t xml:space="preserve"> in the form of a professional </w:t>
      </w:r>
      <w:r w:rsidRPr="00E45DFF">
        <w:rPr>
          <w:rFonts w:ascii="Arial" w:hAnsi="Arial" w:cs="Arial"/>
          <w:color w:val="000000"/>
        </w:rPr>
        <w:t>relationship</w:t>
      </w:r>
      <w:r>
        <w:rPr>
          <w:rFonts w:ascii="Arial" w:hAnsi="Arial" w:cs="Arial"/>
          <w:color w:val="000000"/>
        </w:rPr>
        <w:t xml:space="preserve"> due to employment at one of the primary case sites and enrolment as a student at the other participating HEI. </w:t>
      </w:r>
    </w:p>
    <w:p w:rsidR="00F131EC" w:rsidRDefault="00F131EC" w:rsidP="00F131EC">
      <w:pPr>
        <w:autoSpaceDE w:val="0"/>
        <w:autoSpaceDN w:val="0"/>
        <w:adjustRightInd w:val="0"/>
        <w:spacing w:after="0" w:line="360" w:lineRule="auto"/>
        <w:rPr>
          <w:rFonts w:ascii="Arial" w:hAnsi="Arial" w:cs="Arial"/>
          <w:b/>
          <w:bCs/>
          <w:iCs/>
          <w:color w:val="000000"/>
        </w:rPr>
      </w:pPr>
    </w:p>
    <w:p w:rsidR="00F131EC" w:rsidRPr="00626E7D" w:rsidRDefault="00F131EC" w:rsidP="00F131EC">
      <w:pPr>
        <w:autoSpaceDE w:val="0"/>
        <w:autoSpaceDN w:val="0"/>
        <w:adjustRightInd w:val="0"/>
        <w:spacing w:after="0" w:line="360" w:lineRule="auto"/>
        <w:rPr>
          <w:rFonts w:ascii="Times New Roman" w:hAnsi="Times New Roman" w:cs="Times New Roman"/>
          <w:color w:val="000000"/>
          <w:sz w:val="24"/>
          <w:szCs w:val="24"/>
        </w:rPr>
      </w:pPr>
      <w:r w:rsidRPr="00626E7D">
        <w:rPr>
          <w:rFonts w:ascii="Times New Roman" w:hAnsi="Times New Roman" w:cs="Times New Roman"/>
          <w:b/>
          <w:bCs/>
          <w:iCs/>
          <w:color w:val="000000"/>
          <w:sz w:val="24"/>
          <w:szCs w:val="24"/>
        </w:rPr>
        <w:t xml:space="preserve">Funding </w:t>
      </w:r>
    </w:p>
    <w:p w:rsidR="00F131EC" w:rsidRDefault="00F131EC" w:rsidP="00F131EC">
      <w:pPr>
        <w:autoSpaceDE w:val="0"/>
        <w:autoSpaceDN w:val="0"/>
        <w:adjustRightInd w:val="0"/>
        <w:spacing w:after="0" w:line="360" w:lineRule="auto"/>
        <w:rPr>
          <w:rFonts w:ascii="Arial" w:hAnsi="Arial" w:cs="Arial"/>
          <w:color w:val="000000"/>
        </w:rPr>
      </w:pPr>
      <w:r>
        <w:rPr>
          <w:rFonts w:ascii="Arial" w:hAnsi="Arial" w:cs="Arial"/>
          <w:color w:val="000000"/>
        </w:rPr>
        <w:t xml:space="preserve">This was a self-funded study. </w:t>
      </w:r>
    </w:p>
    <w:p w:rsidR="00F131EC" w:rsidRDefault="00F131EC" w:rsidP="00F131EC">
      <w:pPr>
        <w:autoSpaceDE w:val="0"/>
        <w:autoSpaceDN w:val="0"/>
        <w:adjustRightInd w:val="0"/>
        <w:spacing w:after="0" w:line="360" w:lineRule="auto"/>
        <w:rPr>
          <w:rFonts w:ascii="Arial" w:hAnsi="Arial" w:cs="Arial"/>
          <w:color w:val="000000"/>
        </w:rPr>
      </w:pPr>
    </w:p>
    <w:p w:rsidR="00F131EC" w:rsidRPr="009D6C23" w:rsidRDefault="00F131EC" w:rsidP="00F131EC">
      <w:pPr>
        <w:spacing w:after="0" w:line="240" w:lineRule="auto"/>
        <w:rPr>
          <w:rFonts w:ascii="Arial" w:eastAsia="Times New Roman" w:hAnsi="Arial" w:cs="Arial"/>
          <w:bCs/>
          <w:sz w:val="20"/>
          <w:szCs w:val="24"/>
          <w:lang w:val="en-GB"/>
        </w:rPr>
      </w:pPr>
      <w:r>
        <w:rPr>
          <w:rFonts w:ascii="Arial" w:eastAsia="Times New Roman" w:hAnsi="Arial" w:cs="Arial"/>
          <w:b/>
          <w:szCs w:val="24"/>
          <w:lang w:val="en-GB"/>
        </w:rPr>
        <w:pict>
          <v:rect id="_x0000_i1025" style="width:0;height:1.5pt" o:hralign="center" o:hrstd="t" o:hr="t" fillcolor="gray" stroked="f"/>
        </w:pict>
      </w:r>
    </w:p>
    <w:p w:rsidR="00F131EC" w:rsidRDefault="00F131EC" w:rsidP="00F131EC">
      <w:pPr>
        <w:spacing w:after="0" w:line="240" w:lineRule="auto"/>
        <w:jc w:val="center"/>
        <w:rPr>
          <w:rFonts w:ascii="Arial" w:eastAsia="Times New Roman" w:hAnsi="Arial" w:cs="Arial"/>
          <w:b/>
          <w:sz w:val="28"/>
          <w:szCs w:val="24"/>
          <w:lang w:val="en-GB"/>
        </w:rPr>
      </w:pPr>
    </w:p>
    <w:p w:rsidR="00F131EC" w:rsidRPr="009D6C23" w:rsidRDefault="00F131EC" w:rsidP="00F131EC">
      <w:pPr>
        <w:spacing w:after="0" w:line="240" w:lineRule="auto"/>
        <w:jc w:val="center"/>
        <w:rPr>
          <w:rFonts w:ascii="Arial" w:eastAsia="Times New Roman" w:hAnsi="Arial" w:cs="Arial"/>
          <w:b/>
          <w:sz w:val="28"/>
          <w:szCs w:val="24"/>
          <w:lang w:val="en-GB"/>
        </w:rPr>
      </w:pPr>
    </w:p>
    <w:p w:rsidR="00F131EC" w:rsidRPr="009D6C23" w:rsidRDefault="00F131EC" w:rsidP="00F131EC">
      <w:pPr>
        <w:spacing w:after="0" w:line="360" w:lineRule="auto"/>
        <w:jc w:val="both"/>
        <w:rPr>
          <w:rFonts w:ascii="Arial" w:eastAsia="Times New Roman" w:hAnsi="Arial" w:cs="Arial"/>
          <w:szCs w:val="24"/>
          <w:lang w:val="en-GB"/>
        </w:rPr>
      </w:pPr>
      <w:r w:rsidRPr="009D6C23">
        <w:rPr>
          <w:rFonts w:ascii="Arial" w:eastAsia="Times New Roman" w:hAnsi="Arial" w:cs="Arial"/>
          <w:szCs w:val="24"/>
          <w:lang w:val="en-GB"/>
        </w:rPr>
        <w:t xml:space="preserve">I, </w:t>
      </w:r>
      <w:r w:rsidRPr="009D6C23">
        <w:rPr>
          <w:rFonts w:ascii="Arial" w:eastAsia="Times New Roman" w:hAnsi="Arial" w:cs="Arial"/>
          <w:szCs w:val="24"/>
          <w:u w:val="single"/>
          <w:lang w:val="en-GB"/>
        </w:rPr>
        <w:t>Charlene Alicia Gladys Esau</w:t>
      </w:r>
      <w:r w:rsidRPr="009D6C23">
        <w:rPr>
          <w:rFonts w:ascii="Arial" w:eastAsia="Times New Roman" w:hAnsi="Arial" w:cs="Arial"/>
          <w:szCs w:val="24"/>
          <w:lang w:val="en-GB"/>
        </w:rPr>
        <w:t>, declare that the contents of this thesis represent my own unaided work, and that the thesis has not previously been submitted for academic examination towards any qualification. Furthermore, it represents my own opinions and not necessarily those of the Cape Peninsula University of Technology.</w:t>
      </w:r>
    </w:p>
    <w:p w:rsidR="00F131EC" w:rsidRPr="009D6C23" w:rsidRDefault="00F131EC" w:rsidP="00F131EC">
      <w:pPr>
        <w:spacing w:after="0" w:line="360" w:lineRule="auto"/>
        <w:jc w:val="both"/>
        <w:rPr>
          <w:rFonts w:ascii="Arial" w:eastAsia="Times New Roman" w:hAnsi="Arial" w:cs="Arial"/>
          <w:b/>
          <w:szCs w:val="24"/>
          <w:lang w:val="en-GB"/>
        </w:rPr>
      </w:pPr>
    </w:p>
    <w:p w:rsidR="00F131EC" w:rsidRPr="009D6C23" w:rsidRDefault="00F131EC" w:rsidP="00F131EC">
      <w:pPr>
        <w:spacing w:after="0" w:line="360" w:lineRule="auto"/>
        <w:jc w:val="both"/>
        <w:rPr>
          <w:rFonts w:ascii="Arial" w:eastAsia="Times New Roman" w:hAnsi="Arial" w:cs="Arial"/>
          <w:b/>
          <w:szCs w:val="24"/>
          <w:lang w:val="en-GB"/>
        </w:rPr>
      </w:pPr>
    </w:p>
    <w:p w:rsidR="00F131EC" w:rsidRPr="009D6C23" w:rsidRDefault="00F131EC" w:rsidP="00F131EC">
      <w:pPr>
        <w:spacing w:after="0" w:line="240" w:lineRule="auto"/>
        <w:jc w:val="both"/>
        <w:rPr>
          <w:rFonts w:ascii="Arial" w:eastAsia="Times New Roman" w:hAnsi="Arial" w:cs="Arial"/>
          <w:b/>
          <w:szCs w:val="24"/>
          <w:lang w:val="en-GB"/>
        </w:rPr>
      </w:pPr>
    </w:p>
    <w:p w:rsidR="00F131EC" w:rsidRPr="009D6C23" w:rsidRDefault="00F131EC" w:rsidP="00F131EC">
      <w:pPr>
        <w:spacing w:after="0" w:line="240" w:lineRule="auto"/>
        <w:jc w:val="both"/>
        <w:rPr>
          <w:rFonts w:ascii="Arial" w:eastAsia="Times New Roman" w:hAnsi="Arial" w:cs="Arial"/>
          <w:lang w:val="en-GB"/>
        </w:rPr>
      </w:pPr>
      <w:r w:rsidRPr="009D6C23">
        <w:rPr>
          <w:rFonts w:ascii="Segoe Script" w:eastAsia="Times New Roman" w:hAnsi="Segoe Script" w:cs="Arial"/>
          <w:sz w:val="28"/>
          <w:szCs w:val="28"/>
          <w:lang w:val="en-GB"/>
        </w:rPr>
        <w:t>CAG Esau</w:t>
      </w:r>
      <w:r>
        <w:rPr>
          <w:rFonts w:ascii="Segoe Script" w:eastAsia="Times New Roman" w:hAnsi="Segoe Script" w:cs="Arial"/>
          <w:b/>
          <w:color w:val="17365D" w:themeColor="text2" w:themeShade="BF"/>
          <w:sz w:val="28"/>
          <w:szCs w:val="28"/>
          <w:lang w:val="en-GB"/>
        </w:rPr>
        <w:tab/>
      </w:r>
      <w:r>
        <w:rPr>
          <w:rFonts w:ascii="Segoe Script" w:eastAsia="Times New Roman" w:hAnsi="Segoe Script" w:cs="Arial"/>
          <w:b/>
          <w:color w:val="17365D" w:themeColor="text2" w:themeShade="BF"/>
          <w:sz w:val="28"/>
          <w:szCs w:val="28"/>
          <w:lang w:val="en-GB"/>
        </w:rPr>
        <w:tab/>
      </w:r>
      <w:r>
        <w:rPr>
          <w:rFonts w:ascii="Segoe Script" w:eastAsia="Times New Roman" w:hAnsi="Segoe Script" w:cs="Arial"/>
          <w:b/>
          <w:color w:val="17365D" w:themeColor="text2" w:themeShade="BF"/>
          <w:sz w:val="28"/>
          <w:szCs w:val="28"/>
          <w:lang w:val="en-GB"/>
        </w:rPr>
        <w:tab/>
      </w:r>
      <w:r>
        <w:rPr>
          <w:rFonts w:ascii="Segoe Script" w:eastAsia="Times New Roman" w:hAnsi="Segoe Script" w:cs="Arial"/>
          <w:b/>
          <w:color w:val="17365D" w:themeColor="text2" w:themeShade="BF"/>
          <w:sz w:val="28"/>
          <w:szCs w:val="28"/>
          <w:lang w:val="en-GB"/>
        </w:rPr>
        <w:tab/>
      </w:r>
      <w:r>
        <w:rPr>
          <w:rFonts w:ascii="Segoe Script" w:eastAsia="Times New Roman" w:hAnsi="Segoe Script" w:cs="Arial"/>
          <w:b/>
          <w:color w:val="17365D" w:themeColor="text2" w:themeShade="BF"/>
          <w:sz w:val="28"/>
          <w:szCs w:val="28"/>
          <w:lang w:val="en-GB"/>
        </w:rPr>
        <w:tab/>
      </w:r>
      <w:r>
        <w:rPr>
          <w:rFonts w:ascii="Segoe Script" w:eastAsia="Times New Roman" w:hAnsi="Segoe Script" w:cs="Arial"/>
          <w:b/>
          <w:color w:val="17365D" w:themeColor="text2" w:themeShade="BF"/>
          <w:sz w:val="28"/>
          <w:szCs w:val="28"/>
          <w:lang w:val="en-GB"/>
        </w:rPr>
        <w:tab/>
      </w:r>
      <w:r w:rsidRPr="009D6C23">
        <w:rPr>
          <w:rFonts w:ascii="Arial" w:eastAsia="Times New Roman" w:hAnsi="Arial" w:cs="Arial"/>
          <w:lang w:val="en-GB"/>
        </w:rPr>
        <w:t xml:space="preserve"> </w:t>
      </w:r>
      <w:r>
        <w:rPr>
          <w:rFonts w:ascii="Arial" w:eastAsia="Times New Roman" w:hAnsi="Arial" w:cs="Arial"/>
          <w:lang w:val="en-GB"/>
        </w:rPr>
        <w:t>22 August</w:t>
      </w:r>
      <w:r w:rsidRPr="009D6C23">
        <w:rPr>
          <w:rFonts w:ascii="Arial" w:eastAsia="Times New Roman" w:hAnsi="Arial" w:cs="Arial"/>
          <w:lang w:val="en-GB"/>
        </w:rPr>
        <w:t xml:space="preserve"> 2014</w:t>
      </w:r>
    </w:p>
    <w:tbl>
      <w:tblPr>
        <w:tblW w:w="0" w:type="auto"/>
        <w:tblLook w:val="0000" w:firstRow="0" w:lastRow="0" w:firstColumn="0" w:lastColumn="0" w:noHBand="0" w:noVBand="0"/>
      </w:tblPr>
      <w:tblGrid>
        <w:gridCol w:w="4716"/>
        <w:gridCol w:w="724"/>
        <w:gridCol w:w="3445"/>
      </w:tblGrid>
      <w:tr w:rsidR="00F131EC" w:rsidRPr="009D6C23" w:rsidTr="00192D22">
        <w:tc>
          <w:tcPr>
            <w:tcW w:w="4946" w:type="dxa"/>
          </w:tcPr>
          <w:p w:rsidR="00F131EC" w:rsidRPr="009D6C23" w:rsidRDefault="00F131EC" w:rsidP="00192D22">
            <w:pPr>
              <w:spacing w:after="0" w:line="240" w:lineRule="auto"/>
              <w:jc w:val="both"/>
              <w:rPr>
                <w:rFonts w:ascii="Arial" w:eastAsia="Times New Roman" w:hAnsi="Arial" w:cs="Arial"/>
                <w:b/>
                <w:szCs w:val="24"/>
                <w:lang w:val="en-GB"/>
              </w:rPr>
            </w:pPr>
            <w:r>
              <w:rPr>
                <w:rFonts w:ascii="Arial" w:eastAsia="Times New Roman" w:hAnsi="Arial" w:cs="Arial"/>
                <w:b/>
                <w:szCs w:val="24"/>
                <w:lang w:val="en-GB"/>
              </w:rPr>
              <w:pict>
                <v:rect id="_x0000_i1026" style="width:0;height:1.5pt" o:hralign="center" o:hrstd="t" o:hr="t" fillcolor="gray" stroked="f"/>
              </w:pict>
            </w:r>
          </w:p>
        </w:tc>
        <w:tc>
          <w:tcPr>
            <w:tcW w:w="762" w:type="dxa"/>
          </w:tcPr>
          <w:p w:rsidR="00F131EC" w:rsidRPr="009D6C23" w:rsidRDefault="00F131EC" w:rsidP="00192D22">
            <w:pPr>
              <w:spacing w:after="0" w:line="240" w:lineRule="auto"/>
              <w:jc w:val="both"/>
              <w:rPr>
                <w:rFonts w:ascii="Arial" w:eastAsia="Times New Roman" w:hAnsi="Arial" w:cs="Arial"/>
                <w:b/>
                <w:szCs w:val="24"/>
                <w:lang w:val="en-GB"/>
              </w:rPr>
            </w:pPr>
          </w:p>
        </w:tc>
        <w:tc>
          <w:tcPr>
            <w:tcW w:w="3580" w:type="dxa"/>
          </w:tcPr>
          <w:p w:rsidR="00F131EC" w:rsidRPr="009D6C23" w:rsidRDefault="00F131EC" w:rsidP="00192D22">
            <w:pPr>
              <w:spacing w:after="0" w:line="240" w:lineRule="auto"/>
              <w:jc w:val="both"/>
              <w:rPr>
                <w:rFonts w:ascii="Arial" w:eastAsia="Times New Roman" w:hAnsi="Arial" w:cs="Arial"/>
                <w:b/>
                <w:szCs w:val="24"/>
                <w:lang w:val="en-GB"/>
              </w:rPr>
            </w:pPr>
            <w:r>
              <w:rPr>
                <w:rFonts w:ascii="Arial" w:eastAsia="Times New Roman" w:hAnsi="Arial" w:cs="Arial"/>
                <w:b/>
                <w:szCs w:val="24"/>
                <w:lang w:val="en-GB"/>
              </w:rPr>
              <w:pict>
                <v:rect id="_x0000_i1027" style="width:0;height:1.5pt" o:hralign="center" o:hrstd="t" o:hr="t" fillcolor="gray" stroked="f"/>
              </w:pict>
            </w:r>
          </w:p>
        </w:tc>
      </w:tr>
    </w:tbl>
    <w:p w:rsidR="00F131EC" w:rsidRPr="009D6C23" w:rsidRDefault="00F131EC" w:rsidP="00F131EC">
      <w:pPr>
        <w:spacing w:after="0" w:line="240" w:lineRule="auto"/>
        <w:jc w:val="both"/>
        <w:rPr>
          <w:rFonts w:ascii="Arial" w:eastAsia="Times New Roman" w:hAnsi="Arial" w:cs="Arial"/>
          <w:b/>
          <w:szCs w:val="24"/>
          <w:lang w:val="en-GB"/>
        </w:rPr>
      </w:pPr>
      <w:r w:rsidRPr="009D6C23">
        <w:rPr>
          <w:rFonts w:ascii="Arial" w:eastAsia="Times New Roman" w:hAnsi="Arial" w:cs="Arial"/>
          <w:b/>
          <w:szCs w:val="24"/>
          <w:lang w:val="en-GB"/>
        </w:rPr>
        <w:t>Signed</w:t>
      </w:r>
      <w:r w:rsidRPr="009D6C23">
        <w:rPr>
          <w:rFonts w:ascii="Arial" w:eastAsia="Times New Roman" w:hAnsi="Arial" w:cs="Arial"/>
          <w:b/>
          <w:szCs w:val="24"/>
          <w:lang w:val="en-GB"/>
        </w:rPr>
        <w:tab/>
      </w:r>
      <w:r w:rsidRPr="009D6C23">
        <w:rPr>
          <w:rFonts w:ascii="Arial" w:eastAsia="Times New Roman" w:hAnsi="Arial" w:cs="Arial"/>
          <w:b/>
          <w:szCs w:val="24"/>
          <w:lang w:val="en-GB"/>
        </w:rPr>
        <w:tab/>
      </w:r>
      <w:r w:rsidRPr="009D6C23">
        <w:rPr>
          <w:rFonts w:ascii="Arial" w:eastAsia="Times New Roman" w:hAnsi="Arial" w:cs="Arial"/>
          <w:b/>
          <w:szCs w:val="24"/>
          <w:lang w:val="en-GB"/>
        </w:rPr>
        <w:tab/>
      </w:r>
      <w:r w:rsidRPr="009D6C23">
        <w:rPr>
          <w:rFonts w:ascii="Arial" w:eastAsia="Times New Roman" w:hAnsi="Arial" w:cs="Arial"/>
          <w:b/>
          <w:szCs w:val="24"/>
          <w:lang w:val="en-GB"/>
        </w:rPr>
        <w:tab/>
      </w:r>
      <w:r w:rsidRPr="009D6C23">
        <w:rPr>
          <w:rFonts w:ascii="Arial" w:eastAsia="Times New Roman" w:hAnsi="Arial" w:cs="Arial"/>
          <w:b/>
          <w:szCs w:val="24"/>
          <w:lang w:val="en-GB"/>
        </w:rPr>
        <w:tab/>
      </w:r>
      <w:r w:rsidRPr="009D6C23">
        <w:rPr>
          <w:rFonts w:ascii="Arial" w:eastAsia="Times New Roman" w:hAnsi="Arial" w:cs="Arial"/>
          <w:b/>
          <w:szCs w:val="24"/>
          <w:lang w:val="en-GB"/>
        </w:rPr>
        <w:tab/>
      </w:r>
      <w:r w:rsidRPr="009D6C23">
        <w:rPr>
          <w:rFonts w:ascii="Arial" w:eastAsia="Times New Roman" w:hAnsi="Arial" w:cs="Arial"/>
          <w:b/>
          <w:szCs w:val="24"/>
          <w:lang w:val="en-GB"/>
        </w:rPr>
        <w:tab/>
        <w:t>Date</w:t>
      </w:r>
    </w:p>
    <w:p w:rsidR="00F131EC" w:rsidRDefault="00F131EC" w:rsidP="00F131EC">
      <w:pPr>
        <w:autoSpaceDE w:val="0"/>
        <w:autoSpaceDN w:val="0"/>
        <w:adjustRightInd w:val="0"/>
        <w:spacing w:after="0" w:line="360" w:lineRule="auto"/>
        <w:rPr>
          <w:rFonts w:ascii="Arial" w:hAnsi="Arial" w:cs="Arial"/>
          <w:color w:val="000000"/>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F131EC" w:rsidRDefault="00F131EC" w:rsidP="00282FDB">
      <w:pPr>
        <w:spacing w:after="0" w:line="240" w:lineRule="auto"/>
        <w:jc w:val="center"/>
        <w:rPr>
          <w:rFonts w:ascii="Times New Roman" w:hAnsi="Times New Roman" w:cs="Times New Roman"/>
          <w:b/>
          <w:color w:val="000000" w:themeColor="text1"/>
          <w:sz w:val="24"/>
          <w:szCs w:val="24"/>
        </w:rPr>
      </w:pPr>
    </w:p>
    <w:p w:rsidR="00282FDB" w:rsidRPr="008B6BCB" w:rsidRDefault="00282FDB" w:rsidP="00282FDB">
      <w:pPr>
        <w:spacing w:after="0" w:line="240" w:lineRule="auto"/>
        <w:jc w:val="center"/>
        <w:rPr>
          <w:rFonts w:ascii="Times New Roman" w:hAnsi="Times New Roman" w:cs="Times New Roman"/>
          <w:b/>
          <w:color w:val="000000" w:themeColor="text1"/>
          <w:sz w:val="24"/>
          <w:szCs w:val="24"/>
        </w:rPr>
      </w:pPr>
      <w:r w:rsidRPr="008B6BCB">
        <w:rPr>
          <w:rFonts w:ascii="Times New Roman" w:hAnsi="Times New Roman" w:cs="Times New Roman"/>
          <w:b/>
          <w:color w:val="000000" w:themeColor="text1"/>
          <w:sz w:val="24"/>
          <w:szCs w:val="24"/>
        </w:rPr>
        <w:lastRenderedPageBreak/>
        <w:t>Lessons learned</w:t>
      </w:r>
    </w:p>
    <w:p w:rsidR="007B42F8" w:rsidRDefault="008B6BCB" w:rsidP="00823727">
      <w:pPr>
        <w:tabs>
          <w:tab w:val="left" w:pos="0"/>
        </w:tabs>
        <w:spacing w:after="0" w:line="360" w:lineRule="auto"/>
        <w:ind w:left="284"/>
        <w:jc w:val="both"/>
        <w:rPr>
          <w:rFonts w:ascii="Arial" w:hAnsi="Arial" w:cs="Arial"/>
        </w:rPr>
      </w:pPr>
      <w:r>
        <w:rPr>
          <w:rFonts w:ascii="Arial" w:hAnsi="Arial" w:cs="Arial"/>
          <w:noProof/>
          <w:lang w:eastAsia="en-ZA"/>
        </w:rPr>
        <mc:AlternateContent>
          <mc:Choice Requires="wps">
            <w:drawing>
              <wp:anchor distT="0" distB="0" distL="114300" distR="114300" simplePos="0" relativeHeight="251659264" behindDoc="0" locked="0" layoutInCell="1" allowOverlap="1" wp14:anchorId="25211D13" wp14:editId="02652737">
                <wp:simplePos x="0" y="0"/>
                <wp:positionH relativeFrom="column">
                  <wp:posOffset>30480</wp:posOffset>
                </wp:positionH>
                <wp:positionV relativeFrom="paragraph">
                  <wp:posOffset>167640</wp:posOffset>
                </wp:positionV>
                <wp:extent cx="5476875" cy="4410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76875" cy="4410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1E46" w:rsidRPr="008B6BCB" w:rsidRDefault="003D1E46" w:rsidP="008B6BCB">
                            <w:pPr>
                              <w:spacing w:after="0" w:line="240" w:lineRule="auto"/>
                              <w:jc w:val="both"/>
                              <w:rPr>
                                <w:rFonts w:ascii="Arial" w:hAnsi="Arial" w:cs="Arial"/>
                                <w:b/>
                                <w:color w:val="000000" w:themeColor="text1"/>
                              </w:rPr>
                            </w:pPr>
                          </w:p>
                          <w:p w:rsidR="003D1E46" w:rsidRPr="008B6BCB" w:rsidRDefault="003D1E46" w:rsidP="008B6BCB">
                            <w:pPr>
                              <w:pStyle w:val="ListParagraph"/>
                              <w:keepNext/>
                              <w:keepLines/>
                              <w:numPr>
                                <w:ilvl w:val="3"/>
                                <w:numId w:val="8"/>
                              </w:numPr>
                              <w:spacing w:line="360" w:lineRule="auto"/>
                              <w:ind w:left="284"/>
                              <w:outlineLvl w:val="2"/>
                              <w:rPr>
                                <w:rFonts w:ascii="Times New Roman" w:eastAsiaTheme="majorEastAsia" w:hAnsi="Times New Roman" w:cs="Times New Roman"/>
                                <w:b/>
                                <w:color w:val="000000" w:themeColor="text1"/>
                                <w:sz w:val="24"/>
                              </w:rPr>
                            </w:pPr>
                            <w:bookmarkStart w:id="12" w:name="_Toc395534189"/>
                            <w:r w:rsidRPr="008B6BCB">
                              <w:rPr>
                                <w:rFonts w:ascii="Times New Roman" w:eastAsiaTheme="majorEastAsia" w:hAnsi="Times New Roman" w:cs="Times New Roman"/>
                                <w:b/>
                                <w:color w:val="000000" w:themeColor="text1"/>
                                <w:sz w:val="24"/>
                              </w:rPr>
                              <w:t>Determining the safety climate</w:t>
                            </w:r>
                            <w:bookmarkEnd w:id="12"/>
                          </w:p>
                          <w:p w:rsidR="003D1E46" w:rsidRPr="00C70793" w:rsidRDefault="003D1E46" w:rsidP="00C70793">
                            <w:pPr>
                              <w:pStyle w:val="ListParagraph"/>
                              <w:spacing w:line="360" w:lineRule="auto"/>
                              <w:ind w:left="284"/>
                              <w:jc w:val="both"/>
                              <w:rPr>
                                <w:rFonts w:ascii="Arial" w:hAnsi="Arial"/>
                                <w:color w:val="000000" w:themeColor="text1"/>
                                <w:sz w:val="22"/>
                                <w:szCs w:val="22"/>
                              </w:rPr>
                            </w:pPr>
                            <w:r w:rsidRPr="008B6BCB">
                              <w:rPr>
                                <w:rFonts w:ascii="Arial" w:hAnsi="Arial"/>
                                <w:color w:val="000000" w:themeColor="text1"/>
                                <w:sz w:val="22"/>
                                <w:szCs w:val="22"/>
                              </w:rPr>
                              <w:t>Health and safety value statement</w:t>
                            </w:r>
                            <w:r>
                              <w:rPr>
                                <w:rFonts w:ascii="Arial" w:hAnsi="Arial"/>
                                <w:color w:val="000000" w:themeColor="text1"/>
                                <w:sz w:val="22"/>
                                <w:szCs w:val="22"/>
                              </w:rPr>
                              <w:t>s</w:t>
                            </w:r>
                            <w:r w:rsidRPr="008B6BCB">
                              <w:rPr>
                                <w:rFonts w:ascii="Arial" w:hAnsi="Arial"/>
                                <w:color w:val="000000" w:themeColor="text1"/>
                                <w:sz w:val="22"/>
                                <w:szCs w:val="22"/>
                              </w:rPr>
                              <w:t xml:space="preserve"> should be made explicit and be enforced via measures that employees can identify as observable quality statements. Without basic information individuals are likely to establish their own understanding which may result in misperceptions</w:t>
                            </w:r>
                            <w:r>
                              <w:rPr>
                                <w:rFonts w:ascii="Arial" w:hAnsi="Arial"/>
                                <w:color w:val="000000" w:themeColor="text1"/>
                                <w:sz w:val="22"/>
                                <w:szCs w:val="22"/>
                              </w:rPr>
                              <w:t>, unsafe acts and unsafe conditions</w:t>
                            </w:r>
                            <w:r w:rsidRPr="008B6BCB">
                              <w:rPr>
                                <w:rFonts w:ascii="Arial" w:hAnsi="Arial"/>
                                <w:color w:val="000000" w:themeColor="text1"/>
                                <w:sz w:val="22"/>
                                <w:szCs w:val="22"/>
                              </w:rPr>
                              <w:t xml:space="preserve">. </w:t>
                            </w:r>
                          </w:p>
                          <w:p w:rsidR="003D1E46" w:rsidRPr="008B6BCB" w:rsidRDefault="003D1E46" w:rsidP="008B6BCB">
                            <w:pPr>
                              <w:pStyle w:val="ListParagraph"/>
                              <w:keepNext/>
                              <w:keepLines/>
                              <w:numPr>
                                <w:ilvl w:val="3"/>
                                <w:numId w:val="8"/>
                              </w:numPr>
                              <w:spacing w:line="360" w:lineRule="auto"/>
                              <w:ind w:left="284"/>
                              <w:outlineLvl w:val="2"/>
                              <w:rPr>
                                <w:rFonts w:ascii="Times New Roman" w:eastAsiaTheme="majorEastAsia" w:hAnsi="Times New Roman" w:cs="Times New Roman"/>
                                <w:b/>
                                <w:color w:val="000000" w:themeColor="text1"/>
                                <w:sz w:val="24"/>
                              </w:rPr>
                            </w:pPr>
                            <w:bookmarkStart w:id="13" w:name="_Toc395534190"/>
                            <w:r w:rsidRPr="008B6BCB">
                              <w:rPr>
                                <w:rFonts w:ascii="Times New Roman" w:eastAsiaTheme="majorEastAsia" w:hAnsi="Times New Roman" w:cs="Times New Roman"/>
                                <w:b/>
                                <w:color w:val="000000" w:themeColor="text1"/>
                                <w:sz w:val="24"/>
                              </w:rPr>
                              <w:t>Building a safety culture</w:t>
                            </w:r>
                            <w:bookmarkEnd w:id="13"/>
                          </w:p>
                          <w:p w:rsidR="003D1E46" w:rsidRPr="00C70793" w:rsidRDefault="003D1E46" w:rsidP="00C70793">
                            <w:pPr>
                              <w:spacing w:after="0" w:line="360" w:lineRule="auto"/>
                              <w:ind w:left="284"/>
                              <w:jc w:val="both"/>
                              <w:rPr>
                                <w:rFonts w:ascii="Arial" w:hAnsi="Arial" w:cs="Arial"/>
                                <w:color w:val="000000" w:themeColor="text1"/>
                              </w:rPr>
                            </w:pPr>
                            <w:r w:rsidRPr="008B6BCB">
                              <w:rPr>
                                <w:rFonts w:ascii="Arial" w:hAnsi="Arial" w:cs="Arial"/>
                                <w:color w:val="000000" w:themeColor="text1"/>
                              </w:rPr>
                              <w:t xml:space="preserve">Changing the safety culture requires managers that are knowledgeable about health and safety, injury prevention and risks of the environments that they oversee. </w:t>
                            </w:r>
                            <w:r>
                              <w:rPr>
                                <w:rFonts w:ascii="Arial" w:hAnsi="Arial" w:cs="Arial"/>
                                <w:color w:val="000000" w:themeColor="text1"/>
                              </w:rPr>
                              <w:t>Risk assessments are invaluable tools to help institutions become aware of and responsive to the risks and needs in their work settings.</w:t>
                            </w:r>
                          </w:p>
                          <w:p w:rsidR="003D1E46" w:rsidRPr="008B6BCB" w:rsidRDefault="003D1E46" w:rsidP="008B6BCB">
                            <w:pPr>
                              <w:pStyle w:val="ListParagraph"/>
                              <w:keepNext/>
                              <w:keepLines/>
                              <w:numPr>
                                <w:ilvl w:val="3"/>
                                <w:numId w:val="8"/>
                              </w:numPr>
                              <w:tabs>
                                <w:tab w:val="left" w:pos="0"/>
                              </w:tabs>
                              <w:spacing w:line="360" w:lineRule="auto"/>
                              <w:ind w:left="284"/>
                              <w:outlineLvl w:val="2"/>
                              <w:rPr>
                                <w:rFonts w:ascii="Times New Roman" w:eastAsiaTheme="majorEastAsia" w:hAnsi="Times New Roman" w:cs="Times New Roman"/>
                                <w:b/>
                                <w:color w:val="000000" w:themeColor="text1"/>
                                <w:sz w:val="24"/>
                              </w:rPr>
                            </w:pPr>
                            <w:bookmarkStart w:id="14" w:name="_Toc395534191"/>
                            <w:r w:rsidRPr="008B6BCB">
                              <w:rPr>
                                <w:rFonts w:ascii="Times New Roman" w:eastAsiaTheme="majorEastAsia" w:hAnsi="Times New Roman" w:cs="Times New Roman"/>
                                <w:b/>
                                <w:color w:val="000000" w:themeColor="text1"/>
                                <w:sz w:val="24"/>
                              </w:rPr>
                              <w:t>Linking training and work practices to company policies</w:t>
                            </w:r>
                            <w:bookmarkEnd w:id="14"/>
                          </w:p>
                          <w:p w:rsidR="003D1E46" w:rsidRPr="008B6BCB" w:rsidRDefault="003D1E46" w:rsidP="008B6BCB">
                            <w:pPr>
                              <w:tabs>
                                <w:tab w:val="left" w:pos="0"/>
                              </w:tabs>
                              <w:spacing w:after="0" w:line="360" w:lineRule="auto"/>
                              <w:ind w:left="284"/>
                              <w:jc w:val="both"/>
                              <w:rPr>
                                <w:rFonts w:ascii="Arial" w:hAnsi="Arial" w:cs="Arial"/>
                                <w:color w:val="000000" w:themeColor="text1"/>
                              </w:rPr>
                            </w:pPr>
                            <w:r w:rsidRPr="008B6BCB">
                              <w:rPr>
                                <w:rFonts w:ascii="Arial" w:hAnsi="Arial" w:cs="Arial"/>
                                <w:color w:val="000000" w:themeColor="text1"/>
                              </w:rPr>
                              <w:t>Work structures must be designed to support activities to raise awareness of injury prevention practices. Practical applications dealing with how to include health and safety as a dimension of quality should add value to the overall operations of the organization. The expectations of employees, managers and employers can be realized by implementing knowledge improvement plans that address key standards</w:t>
                            </w:r>
                            <w:r>
                              <w:rPr>
                                <w:rFonts w:ascii="Arial" w:hAnsi="Arial" w:cs="Arial"/>
                                <w:color w:val="000000" w:themeColor="text1"/>
                              </w:rPr>
                              <w:t xml:space="preserve"> contained in company policies</w:t>
                            </w:r>
                            <w:r w:rsidRPr="008B6BCB">
                              <w:rPr>
                                <w:rFonts w:ascii="Arial" w:hAnsi="Arial" w:cs="Arial"/>
                                <w:color w:val="000000" w:themeColor="text1"/>
                              </w:rPr>
                              <w:t>.</w:t>
                            </w:r>
                          </w:p>
                          <w:p w:rsidR="003D1E46" w:rsidRDefault="003D1E46" w:rsidP="008B6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4pt;margin-top:13.2pt;width:431.25pt;height:3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" filled="f" strokecolor="black [3213]" strokeweight="1pt">
                <v:textbox>
                  <w:txbxContent>
                    <w:p w:rsidR="003D1E46" w:rsidRPr="008B6BCB" w:rsidRDefault="003D1E46" w:rsidP="008B6BCB">
                      <w:pPr>
                        <w:spacing w:after="0" w:line="240" w:lineRule="auto"/>
                        <w:jc w:val="both"/>
                        <w:rPr>
                          <w:rFonts w:ascii="Arial" w:hAnsi="Arial" w:cs="Arial"/>
                          <w:b/>
                          <w:color w:val="000000" w:themeColor="text1"/>
                        </w:rPr>
                      </w:pPr>
                    </w:p>
                    <w:p w:rsidR="003D1E46" w:rsidRPr="008B6BCB" w:rsidRDefault="003D1E46" w:rsidP="008B6BCB">
                      <w:pPr>
                        <w:pStyle w:val="ListParagraph"/>
                        <w:keepNext/>
                        <w:keepLines/>
                        <w:numPr>
                          <w:ilvl w:val="3"/>
                          <w:numId w:val="8"/>
                        </w:numPr>
                        <w:spacing w:line="360" w:lineRule="auto"/>
                        <w:ind w:left="284"/>
                        <w:outlineLvl w:val="2"/>
                        <w:rPr>
                          <w:rFonts w:ascii="Times New Roman" w:eastAsiaTheme="majorEastAsia" w:hAnsi="Times New Roman" w:cs="Times New Roman"/>
                          <w:b/>
                          <w:color w:val="000000" w:themeColor="text1"/>
                          <w:sz w:val="24"/>
                        </w:rPr>
                      </w:pPr>
                      <w:bookmarkStart w:id="15" w:name="_Toc395534189"/>
                      <w:r w:rsidRPr="008B6BCB">
                        <w:rPr>
                          <w:rFonts w:ascii="Times New Roman" w:eastAsiaTheme="majorEastAsia" w:hAnsi="Times New Roman" w:cs="Times New Roman"/>
                          <w:b/>
                          <w:color w:val="000000" w:themeColor="text1"/>
                          <w:sz w:val="24"/>
                        </w:rPr>
                        <w:t>Determining the safety climate</w:t>
                      </w:r>
                      <w:bookmarkEnd w:id="15"/>
                    </w:p>
                    <w:p w:rsidR="003D1E46" w:rsidRPr="00C70793" w:rsidRDefault="003D1E46" w:rsidP="00C70793">
                      <w:pPr>
                        <w:pStyle w:val="ListParagraph"/>
                        <w:spacing w:line="360" w:lineRule="auto"/>
                        <w:ind w:left="284"/>
                        <w:jc w:val="both"/>
                        <w:rPr>
                          <w:rFonts w:ascii="Arial" w:hAnsi="Arial"/>
                          <w:color w:val="000000" w:themeColor="text1"/>
                          <w:sz w:val="22"/>
                          <w:szCs w:val="22"/>
                        </w:rPr>
                      </w:pPr>
                      <w:r w:rsidRPr="008B6BCB">
                        <w:rPr>
                          <w:rFonts w:ascii="Arial" w:hAnsi="Arial"/>
                          <w:color w:val="000000" w:themeColor="text1"/>
                          <w:sz w:val="22"/>
                          <w:szCs w:val="22"/>
                        </w:rPr>
                        <w:t>Health and safety value statement</w:t>
                      </w:r>
                      <w:r>
                        <w:rPr>
                          <w:rFonts w:ascii="Arial" w:hAnsi="Arial"/>
                          <w:color w:val="000000" w:themeColor="text1"/>
                          <w:sz w:val="22"/>
                          <w:szCs w:val="22"/>
                        </w:rPr>
                        <w:t>s</w:t>
                      </w:r>
                      <w:r w:rsidRPr="008B6BCB">
                        <w:rPr>
                          <w:rFonts w:ascii="Arial" w:hAnsi="Arial"/>
                          <w:color w:val="000000" w:themeColor="text1"/>
                          <w:sz w:val="22"/>
                          <w:szCs w:val="22"/>
                        </w:rPr>
                        <w:t xml:space="preserve"> should be made explicit and be enforced via measures that employees can identify as observable quality statements. Without basic information individuals are likely to establish their own understanding which may result in misperceptions</w:t>
                      </w:r>
                      <w:r>
                        <w:rPr>
                          <w:rFonts w:ascii="Arial" w:hAnsi="Arial"/>
                          <w:color w:val="000000" w:themeColor="text1"/>
                          <w:sz w:val="22"/>
                          <w:szCs w:val="22"/>
                        </w:rPr>
                        <w:t>, unsafe acts and unsafe conditions</w:t>
                      </w:r>
                      <w:r w:rsidRPr="008B6BCB">
                        <w:rPr>
                          <w:rFonts w:ascii="Arial" w:hAnsi="Arial"/>
                          <w:color w:val="000000" w:themeColor="text1"/>
                          <w:sz w:val="22"/>
                          <w:szCs w:val="22"/>
                        </w:rPr>
                        <w:t xml:space="preserve">. </w:t>
                      </w:r>
                    </w:p>
                    <w:p w:rsidR="003D1E46" w:rsidRPr="008B6BCB" w:rsidRDefault="003D1E46" w:rsidP="008B6BCB">
                      <w:pPr>
                        <w:pStyle w:val="ListParagraph"/>
                        <w:keepNext/>
                        <w:keepLines/>
                        <w:numPr>
                          <w:ilvl w:val="3"/>
                          <w:numId w:val="8"/>
                        </w:numPr>
                        <w:spacing w:line="360" w:lineRule="auto"/>
                        <w:ind w:left="284"/>
                        <w:outlineLvl w:val="2"/>
                        <w:rPr>
                          <w:rFonts w:ascii="Times New Roman" w:eastAsiaTheme="majorEastAsia" w:hAnsi="Times New Roman" w:cs="Times New Roman"/>
                          <w:b/>
                          <w:color w:val="000000" w:themeColor="text1"/>
                          <w:sz w:val="24"/>
                        </w:rPr>
                      </w:pPr>
                      <w:bookmarkStart w:id="16" w:name="_Toc395534190"/>
                      <w:r w:rsidRPr="008B6BCB">
                        <w:rPr>
                          <w:rFonts w:ascii="Times New Roman" w:eastAsiaTheme="majorEastAsia" w:hAnsi="Times New Roman" w:cs="Times New Roman"/>
                          <w:b/>
                          <w:color w:val="000000" w:themeColor="text1"/>
                          <w:sz w:val="24"/>
                        </w:rPr>
                        <w:t>Building a safety culture</w:t>
                      </w:r>
                      <w:bookmarkEnd w:id="16"/>
                    </w:p>
                    <w:p w:rsidR="003D1E46" w:rsidRPr="00C70793" w:rsidRDefault="003D1E46" w:rsidP="00C70793">
                      <w:pPr>
                        <w:spacing w:after="0" w:line="360" w:lineRule="auto"/>
                        <w:ind w:left="284"/>
                        <w:jc w:val="both"/>
                        <w:rPr>
                          <w:rFonts w:ascii="Arial" w:hAnsi="Arial" w:cs="Arial"/>
                          <w:color w:val="000000" w:themeColor="text1"/>
                        </w:rPr>
                      </w:pPr>
                      <w:r w:rsidRPr="008B6BCB">
                        <w:rPr>
                          <w:rFonts w:ascii="Arial" w:hAnsi="Arial" w:cs="Arial"/>
                          <w:color w:val="000000" w:themeColor="text1"/>
                        </w:rPr>
                        <w:t xml:space="preserve">Changing the safety culture requires managers that are knowledgeable about health and safety, injury prevention and risks of the environments that they oversee. </w:t>
                      </w:r>
                      <w:r>
                        <w:rPr>
                          <w:rFonts w:ascii="Arial" w:hAnsi="Arial" w:cs="Arial"/>
                          <w:color w:val="000000" w:themeColor="text1"/>
                        </w:rPr>
                        <w:t>Risk assessments are invaluable tools to help institutions become aware of and responsive to the risks and needs in their work settings.</w:t>
                      </w:r>
                    </w:p>
                    <w:p w:rsidR="003D1E46" w:rsidRPr="008B6BCB" w:rsidRDefault="003D1E46" w:rsidP="008B6BCB">
                      <w:pPr>
                        <w:pStyle w:val="ListParagraph"/>
                        <w:keepNext/>
                        <w:keepLines/>
                        <w:numPr>
                          <w:ilvl w:val="3"/>
                          <w:numId w:val="8"/>
                        </w:numPr>
                        <w:tabs>
                          <w:tab w:val="left" w:pos="0"/>
                        </w:tabs>
                        <w:spacing w:line="360" w:lineRule="auto"/>
                        <w:ind w:left="284"/>
                        <w:outlineLvl w:val="2"/>
                        <w:rPr>
                          <w:rFonts w:ascii="Times New Roman" w:eastAsiaTheme="majorEastAsia" w:hAnsi="Times New Roman" w:cs="Times New Roman"/>
                          <w:b/>
                          <w:color w:val="000000" w:themeColor="text1"/>
                          <w:sz w:val="24"/>
                        </w:rPr>
                      </w:pPr>
                      <w:bookmarkStart w:id="17" w:name="_Toc395534191"/>
                      <w:r w:rsidRPr="008B6BCB">
                        <w:rPr>
                          <w:rFonts w:ascii="Times New Roman" w:eastAsiaTheme="majorEastAsia" w:hAnsi="Times New Roman" w:cs="Times New Roman"/>
                          <w:b/>
                          <w:color w:val="000000" w:themeColor="text1"/>
                          <w:sz w:val="24"/>
                        </w:rPr>
                        <w:t>Linking training and work practices to company policies</w:t>
                      </w:r>
                      <w:bookmarkEnd w:id="17"/>
                    </w:p>
                    <w:p w:rsidR="003D1E46" w:rsidRPr="008B6BCB" w:rsidRDefault="003D1E46" w:rsidP="008B6BCB">
                      <w:pPr>
                        <w:tabs>
                          <w:tab w:val="left" w:pos="0"/>
                        </w:tabs>
                        <w:spacing w:after="0" w:line="360" w:lineRule="auto"/>
                        <w:ind w:left="284"/>
                        <w:jc w:val="both"/>
                        <w:rPr>
                          <w:rFonts w:ascii="Arial" w:hAnsi="Arial" w:cs="Arial"/>
                          <w:color w:val="000000" w:themeColor="text1"/>
                        </w:rPr>
                      </w:pPr>
                      <w:r w:rsidRPr="008B6BCB">
                        <w:rPr>
                          <w:rFonts w:ascii="Arial" w:hAnsi="Arial" w:cs="Arial"/>
                          <w:color w:val="000000" w:themeColor="text1"/>
                        </w:rPr>
                        <w:t>Work structures must be designed to support activities to raise awareness of injury prevention practices. Practical applications dealing with how to include health and safety as a dimension of quality should add value to the overall operations of the organization. The expectations of employees, managers and employers can be realized by implementing knowledge improvement plans that address key standards</w:t>
                      </w:r>
                      <w:r>
                        <w:rPr>
                          <w:rFonts w:ascii="Arial" w:hAnsi="Arial" w:cs="Arial"/>
                          <w:color w:val="000000" w:themeColor="text1"/>
                        </w:rPr>
                        <w:t xml:space="preserve"> contained in company policies</w:t>
                      </w:r>
                      <w:r w:rsidRPr="008B6BCB">
                        <w:rPr>
                          <w:rFonts w:ascii="Arial" w:hAnsi="Arial" w:cs="Arial"/>
                          <w:color w:val="000000" w:themeColor="text1"/>
                        </w:rPr>
                        <w:t>.</w:t>
                      </w:r>
                    </w:p>
                    <w:p w:rsidR="003D1E46" w:rsidRDefault="003D1E46" w:rsidP="008B6BCB">
                      <w:pPr>
                        <w:jc w:val="center"/>
                      </w:pPr>
                    </w:p>
                  </w:txbxContent>
                </v:textbox>
              </v:rect>
            </w:pict>
          </mc:Fallback>
        </mc:AlternateContent>
      </w:r>
    </w:p>
    <w:p w:rsidR="007B42F8" w:rsidRDefault="007B42F8" w:rsidP="00823727">
      <w:pPr>
        <w:tabs>
          <w:tab w:val="left" w:pos="0"/>
        </w:tabs>
        <w:spacing w:after="0" w:line="360" w:lineRule="auto"/>
        <w:ind w:left="284"/>
        <w:jc w:val="both"/>
        <w:rPr>
          <w:rFonts w:ascii="Arial" w:hAnsi="Arial" w:cs="Arial"/>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7B42F8" w:rsidRDefault="007B42F8"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D20CDD" w:rsidRDefault="00D20CDD" w:rsidP="007B42F8">
      <w:pPr>
        <w:tabs>
          <w:tab w:val="left" w:pos="2790"/>
        </w:tabs>
        <w:spacing w:after="0" w:line="240" w:lineRule="auto"/>
        <w:rPr>
          <w:rFonts w:ascii="Arial" w:hAnsi="Arial" w:cs="Arial"/>
          <w:b/>
          <w:color w:val="365F91" w:themeColor="accent1" w:themeShade="BF"/>
        </w:rPr>
      </w:pPr>
    </w:p>
    <w:p w:rsidR="008B6BCB" w:rsidRDefault="008B6BCB" w:rsidP="007B42F8">
      <w:pPr>
        <w:tabs>
          <w:tab w:val="left" w:pos="2790"/>
        </w:tabs>
        <w:spacing w:after="0" w:line="240" w:lineRule="auto"/>
        <w:rPr>
          <w:rFonts w:ascii="Arial" w:hAnsi="Arial" w:cs="Arial"/>
          <w:b/>
          <w:color w:val="365F91" w:themeColor="accent1" w:themeShade="BF"/>
        </w:rPr>
      </w:pPr>
    </w:p>
    <w:p w:rsidR="00164134" w:rsidRDefault="00164134" w:rsidP="007B42F8">
      <w:pPr>
        <w:tabs>
          <w:tab w:val="left" w:pos="2790"/>
        </w:tabs>
        <w:spacing w:after="0" w:line="240" w:lineRule="auto"/>
        <w:rPr>
          <w:rFonts w:ascii="Arial" w:hAnsi="Arial" w:cs="Arial"/>
          <w:b/>
          <w:color w:val="365F91" w:themeColor="accent1" w:themeShade="BF"/>
        </w:rPr>
      </w:pPr>
    </w:p>
    <w:p w:rsidR="00164134" w:rsidRDefault="00164134" w:rsidP="007B42F8">
      <w:pPr>
        <w:tabs>
          <w:tab w:val="left" w:pos="2790"/>
        </w:tabs>
        <w:spacing w:after="0" w:line="240" w:lineRule="auto"/>
        <w:rPr>
          <w:rFonts w:ascii="Arial" w:hAnsi="Arial" w:cs="Arial"/>
          <w:b/>
          <w:color w:val="365F91" w:themeColor="accent1" w:themeShade="BF"/>
        </w:rPr>
      </w:pPr>
    </w:p>
    <w:p w:rsidR="00626E7D" w:rsidRDefault="00972D93" w:rsidP="00F131EC">
      <w:pPr>
        <w:tabs>
          <w:tab w:val="left" w:pos="2790"/>
        </w:tabs>
        <w:spacing w:after="0" w:line="240" w:lineRule="auto"/>
        <w:jc w:val="center"/>
        <w:rPr>
          <w:rFonts w:ascii="Times New Roman" w:hAnsi="Times New Roman" w:cs="Times New Roman"/>
          <w:b/>
          <w:color w:val="000000" w:themeColor="text1"/>
          <w:sz w:val="24"/>
          <w:szCs w:val="24"/>
        </w:rPr>
      </w:pPr>
      <w:r w:rsidRPr="007B42F8">
        <w:rPr>
          <w:rFonts w:ascii="Times New Roman" w:hAnsi="Times New Roman" w:cs="Times New Roman"/>
          <w:b/>
          <w:color w:val="000000" w:themeColor="text1"/>
          <w:sz w:val="24"/>
          <w:szCs w:val="24"/>
        </w:rPr>
        <w:lastRenderedPageBreak/>
        <w:t>References</w:t>
      </w:r>
    </w:p>
    <w:p w:rsidR="009A3612" w:rsidRPr="007B42F8" w:rsidRDefault="009A3612" w:rsidP="007B42F8">
      <w:pPr>
        <w:tabs>
          <w:tab w:val="left" w:pos="2790"/>
        </w:tabs>
        <w:spacing w:after="0" w:line="240" w:lineRule="auto"/>
        <w:rPr>
          <w:rFonts w:ascii="Times New Roman" w:hAnsi="Times New Roman" w:cs="Times New Roman"/>
          <w:b/>
          <w:color w:val="000000" w:themeColor="text1"/>
          <w:sz w:val="24"/>
          <w:szCs w:val="24"/>
        </w:rPr>
      </w:pPr>
    </w:p>
    <w:p w:rsidR="00444A2E" w:rsidRPr="00444A2E" w:rsidRDefault="00444A2E" w:rsidP="00444A2E">
      <w:pPr>
        <w:pStyle w:val="ListParagraph"/>
        <w:numPr>
          <w:ilvl w:val="0"/>
          <w:numId w:val="17"/>
        </w:numPr>
        <w:rPr>
          <w:rFonts w:ascii="Arial" w:eastAsiaTheme="minorHAnsi" w:hAnsi="Arial"/>
          <w:bCs w:val="0"/>
          <w:color w:val="000000" w:themeColor="text1"/>
          <w:sz w:val="22"/>
          <w:szCs w:val="22"/>
          <w:lang w:val="en-ZA"/>
        </w:rPr>
      </w:pPr>
      <w:r w:rsidRPr="00444A2E">
        <w:rPr>
          <w:rFonts w:ascii="Arial" w:eastAsiaTheme="minorHAnsi" w:hAnsi="Arial"/>
          <w:bCs w:val="0"/>
          <w:color w:val="000000" w:themeColor="text1"/>
          <w:sz w:val="22"/>
          <w:szCs w:val="22"/>
          <w:lang w:val="en-ZA"/>
        </w:rPr>
        <w:t xml:space="preserve">Council on Higher Education. A report of the CHE </w:t>
      </w:r>
      <w:r w:rsidR="00041676">
        <w:rPr>
          <w:rFonts w:ascii="Arial" w:eastAsiaTheme="minorHAnsi" w:hAnsi="Arial"/>
          <w:bCs w:val="0"/>
          <w:color w:val="000000" w:themeColor="text1"/>
          <w:sz w:val="22"/>
          <w:szCs w:val="22"/>
          <w:lang w:val="en-ZA"/>
        </w:rPr>
        <w:t>a</w:t>
      </w:r>
      <w:r w:rsidRPr="00444A2E">
        <w:rPr>
          <w:rFonts w:ascii="Arial" w:eastAsiaTheme="minorHAnsi" w:hAnsi="Arial"/>
          <w:bCs w:val="0"/>
          <w:color w:val="000000" w:themeColor="text1"/>
          <w:sz w:val="22"/>
          <w:szCs w:val="22"/>
          <w:lang w:val="en-ZA"/>
        </w:rPr>
        <w:t xml:space="preserve">dvice and </w:t>
      </w:r>
      <w:r w:rsidR="00041676">
        <w:rPr>
          <w:rFonts w:ascii="Arial" w:eastAsiaTheme="minorHAnsi" w:hAnsi="Arial"/>
          <w:bCs w:val="0"/>
          <w:color w:val="000000" w:themeColor="text1"/>
          <w:sz w:val="22"/>
          <w:szCs w:val="22"/>
          <w:lang w:val="en-ZA"/>
        </w:rPr>
        <w:t>m</w:t>
      </w:r>
      <w:r w:rsidRPr="00444A2E">
        <w:rPr>
          <w:rFonts w:ascii="Arial" w:eastAsiaTheme="minorHAnsi" w:hAnsi="Arial"/>
          <w:bCs w:val="0"/>
          <w:color w:val="000000" w:themeColor="text1"/>
          <w:sz w:val="22"/>
          <w:szCs w:val="22"/>
          <w:lang w:val="en-ZA"/>
        </w:rPr>
        <w:t xml:space="preserve">onitoring </w:t>
      </w:r>
      <w:r w:rsidR="00041676">
        <w:rPr>
          <w:rFonts w:ascii="Arial" w:eastAsiaTheme="minorHAnsi" w:hAnsi="Arial"/>
          <w:bCs w:val="0"/>
          <w:color w:val="000000" w:themeColor="text1"/>
          <w:sz w:val="22"/>
          <w:szCs w:val="22"/>
          <w:lang w:val="en-ZA"/>
        </w:rPr>
        <w:t>d</w:t>
      </w:r>
      <w:r w:rsidRPr="00444A2E">
        <w:rPr>
          <w:rFonts w:ascii="Arial" w:eastAsiaTheme="minorHAnsi" w:hAnsi="Arial"/>
          <w:bCs w:val="0"/>
          <w:color w:val="000000" w:themeColor="text1"/>
          <w:sz w:val="22"/>
          <w:szCs w:val="22"/>
          <w:lang w:val="en-ZA"/>
        </w:rPr>
        <w:t xml:space="preserve">irectorate. The </w:t>
      </w:r>
      <w:r w:rsidR="00041676">
        <w:rPr>
          <w:rFonts w:ascii="Arial" w:eastAsiaTheme="minorHAnsi" w:hAnsi="Arial"/>
          <w:bCs w:val="0"/>
          <w:color w:val="000000" w:themeColor="text1"/>
          <w:sz w:val="22"/>
          <w:szCs w:val="22"/>
          <w:lang w:val="en-ZA"/>
        </w:rPr>
        <w:t>s</w:t>
      </w:r>
      <w:r w:rsidRPr="00444A2E">
        <w:rPr>
          <w:rFonts w:ascii="Arial" w:eastAsiaTheme="minorHAnsi" w:hAnsi="Arial"/>
          <w:bCs w:val="0"/>
          <w:color w:val="000000" w:themeColor="text1"/>
          <w:sz w:val="22"/>
          <w:szCs w:val="22"/>
          <w:lang w:val="en-ZA"/>
        </w:rPr>
        <w:t xml:space="preserve">tate of </w:t>
      </w:r>
      <w:r w:rsidR="00041676">
        <w:rPr>
          <w:rFonts w:ascii="Arial" w:eastAsiaTheme="minorHAnsi" w:hAnsi="Arial"/>
          <w:bCs w:val="0"/>
          <w:color w:val="000000" w:themeColor="text1"/>
          <w:sz w:val="22"/>
          <w:szCs w:val="22"/>
          <w:lang w:val="en-ZA"/>
        </w:rPr>
        <w:t>h</w:t>
      </w:r>
      <w:r w:rsidRPr="00444A2E">
        <w:rPr>
          <w:rFonts w:ascii="Arial" w:eastAsiaTheme="minorHAnsi" w:hAnsi="Arial"/>
          <w:bCs w:val="0"/>
          <w:color w:val="000000" w:themeColor="text1"/>
          <w:sz w:val="22"/>
          <w:szCs w:val="22"/>
          <w:lang w:val="en-ZA"/>
        </w:rPr>
        <w:t xml:space="preserve">igher </w:t>
      </w:r>
      <w:r w:rsidR="00041676">
        <w:rPr>
          <w:rFonts w:ascii="Arial" w:eastAsiaTheme="minorHAnsi" w:hAnsi="Arial"/>
          <w:bCs w:val="0"/>
          <w:color w:val="000000" w:themeColor="text1"/>
          <w:sz w:val="22"/>
          <w:szCs w:val="22"/>
          <w:lang w:val="en-ZA"/>
        </w:rPr>
        <w:t>e</w:t>
      </w:r>
      <w:r w:rsidRPr="00444A2E">
        <w:rPr>
          <w:rFonts w:ascii="Arial" w:eastAsiaTheme="minorHAnsi" w:hAnsi="Arial"/>
          <w:bCs w:val="0"/>
          <w:color w:val="000000" w:themeColor="text1"/>
          <w:sz w:val="22"/>
          <w:szCs w:val="22"/>
          <w:lang w:val="en-ZA"/>
        </w:rPr>
        <w:t xml:space="preserve">ducation in South Africa. </w:t>
      </w:r>
      <w:r w:rsidR="00B729B0">
        <w:rPr>
          <w:rFonts w:ascii="Arial" w:eastAsiaTheme="minorHAnsi" w:hAnsi="Arial"/>
          <w:bCs w:val="0"/>
          <w:color w:val="000000" w:themeColor="text1"/>
          <w:sz w:val="22"/>
          <w:szCs w:val="22"/>
          <w:lang w:val="en-ZA"/>
        </w:rPr>
        <w:t xml:space="preserve">HE Monitor. </w:t>
      </w:r>
      <w:r w:rsidR="00B729B0" w:rsidRPr="00444A2E">
        <w:rPr>
          <w:rFonts w:ascii="Arial" w:eastAsiaTheme="minorHAnsi" w:hAnsi="Arial"/>
          <w:bCs w:val="0"/>
          <w:color w:val="000000" w:themeColor="text1"/>
          <w:sz w:val="22"/>
          <w:szCs w:val="22"/>
          <w:lang w:val="en-ZA"/>
        </w:rPr>
        <w:t>2009</w:t>
      </w:r>
      <w:r w:rsidR="004A0D41">
        <w:rPr>
          <w:rFonts w:ascii="Arial" w:eastAsiaTheme="minorHAnsi" w:hAnsi="Arial"/>
          <w:bCs w:val="0"/>
          <w:color w:val="000000" w:themeColor="text1"/>
          <w:sz w:val="22"/>
          <w:szCs w:val="22"/>
          <w:lang w:val="en-ZA"/>
        </w:rPr>
        <w:t>;</w:t>
      </w:r>
      <w:r w:rsidR="00B729B0">
        <w:rPr>
          <w:rFonts w:ascii="Arial" w:eastAsiaTheme="minorHAnsi" w:hAnsi="Arial"/>
          <w:bCs w:val="0"/>
          <w:color w:val="000000" w:themeColor="text1"/>
          <w:sz w:val="22"/>
          <w:szCs w:val="22"/>
          <w:lang w:val="en-ZA"/>
        </w:rPr>
        <w:t xml:space="preserve"> </w:t>
      </w:r>
      <w:r w:rsidRPr="00444A2E">
        <w:rPr>
          <w:rFonts w:ascii="Arial" w:eastAsiaTheme="minorHAnsi" w:hAnsi="Arial"/>
          <w:bCs w:val="0"/>
          <w:color w:val="000000" w:themeColor="text1"/>
          <w:sz w:val="22"/>
          <w:szCs w:val="22"/>
          <w:lang w:val="en-ZA"/>
        </w:rPr>
        <w:t>8:1-103</w:t>
      </w:r>
      <w:r w:rsidR="00B729B0">
        <w:rPr>
          <w:rFonts w:ascii="Arial" w:eastAsiaTheme="minorHAnsi" w:hAnsi="Arial"/>
          <w:bCs w:val="0"/>
          <w:color w:val="000000" w:themeColor="text1"/>
          <w:sz w:val="22"/>
          <w:szCs w:val="22"/>
          <w:lang w:val="en-ZA"/>
        </w:rPr>
        <w:t>.</w:t>
      </w:r>
    </w:p>
    <w:p w:rsidR="00444A2E" w:rsidRDefault="00444A2E" w:rsidP="00444A2E">
      <w:pPr>
        <w:tabs>
          <w:tab w:val="left" w:pos="2790"/>
        </w:tabs>
        <w:spacing w:after="0" w:line="240" w:lineRule="auto"/>
        <w:ind w:left="720"/>
        <w:rPr>
          <w:rFonts w:ascii="Arial" w:hAnsi="Arial" w:cs="Arial"/>
          <w:color w:val="000000" w:themeColor="text1"/>
        </w:rPr>
      </w:pPr>
    </w:p>
    <w:p w:rsidR="00444A2E" w:rsidRDefault="00444A2E" w:rsidP="00444A2E">
      <w:pPr>
        <w:pStyle w:val="ListParagraph"/>
        <w:numPr>
          <w:ilvl w:val="0"/>
          <w:numId w:val="17"/>
        </w:numPr>
        <w:rPr>
          <w:rFonts w:ascii="Arial" w:eastAsiaTheme="minorHAnsi" w:hAnsi="Arial"/>
          <w:bCs w:val="0"/>
          <w:color w:val="000000" w:themeColor="text1"/>
          <w:sz w:val="22"/>
          <w:szCs w:val="22"/>
          <w:lang w:val="en-ZA"/>
        </w:rPr>
      </w:pPr>
      <w:r w:rsidRPr="00444A2E">
        <w:rPr>
          <w:rFonts w:ascii="Arial" w:eastAsiaTheme="minorHAnsi" w:hAnsi="Arial"/>
          <w:bCs w:val="0"/>
          <w:color w:val="000000" w:themeColor="text1"/>
          <w:sz w:val="22"/>
          <w:szCs w:val="22"/>
          <w:lang w:val="en-ZA"/>
        </w:rPr>
        <w:t>Faller G, Mikolajczyk RT, Akmatov MK, Meier S</w:t>
      </w:r>
      <w:r w:rsidR="00624195">
        <w:rPr>
          <w:rFonts w:ascii="Arial" w:eastAsiaTheme="minorHAnsi" w:hAnsi="Arial"/>
          <w:bCs w:val="0"/>
          <w:color w:val="000000" w:themeColor="text1"/>
          <w:sz w:val="22"/>
          <w:szCs w:val="22"/>
          <w:lang w:val="en-ZA"/>
        </w:rPr>
        <w:t>,</w:t>
      </w:r>
      <w:r w:rsidR="00634946">
        <w:rPr>
          <w:rFonts w:ascii="Arial" w:eastAsiaTheme="minorHAnsi" w:hAnsi="Arial"/>
          <w:bCs w:val="0"/>
          <w:color w:val="000000" w:themeColor="text1"/>
          <w:sz w:val="22"/>
          <w:szCs w:val="22"/>
          <w:lang w:val="en-ZA"/>
        </w:rPr>
        <w:t xml:space="preserve"> </w:t>
      </w:r>
      <w:r w:rsidRPr="00444A2E">
        <w:rPr>
          <w:rFonts w:ascii="Arial" w:eastAsiaTheme="minorHAnsi" w:hAnsi="Arial"/>
          <w:bCs w:val="0"/>
          <w:color w:val="000000" w:themeColor="text1"/>
          <w:sz w:val="22"/>
          <w:szCs w:val="22"/>
          <w:lang w:val="en-ZA"/>
        </w:rPr>
        <w:t>Krämer A. Accidents in the context of study among university students - A multicentre cross-sectional study in No</w:t>
      </w:r>
      <w:r w:rsidR="004A0D41">
        <w:rPr>
          <w:rFonts w:ascii="Arial" w:eastAsiaTheme="minorHAnsi" w:hAnsi="Arial"/>
          <w:bCs w:val="0"/>
          <w:color w:val="000000" w:themeColor="text1"/>
          <w:sz w:val="22"/>
          <w:szCs w:val="22"/>
          <w:lang w:val="en-ZA"/>
        </w:rPr>
        <w:t xml:space="preserve">rth Rhine-Westphalia, Germany. </w:t>
      </w:r>
      <w:r w:rsidRPr="00444A2E">
        <w:rPr>
          <w:rFonts w:ascii="Arial" w:eastAsiaTheme="minorHAnsi" w:hAnsi="Arial"/>
          <w:bCs w:val="0"/>
          <w:color w:val="000000" w:themeColor="text1"/>
          <w:sz w:val="22"/>
          <w:szCs w:val="22"/>
          <w:lang w:val="en-ZA"/>
        </w:rPr>
        <w:t xml:space="preserve">Accident Analysis and Prevention </w:t>
      </w:r>
      <w:r w:rsidR="004A0D41" w:rsidRPr="00444A2E">
        <w:rPr>
          <w:rFonts w:ascii="Arial" w:eastAsiaTheme="minorHAnsi" w:hAnsi="Arial"/>
          <w:bCs w:val="0"/>
          <w:color w:val="000000" w:themeColor="text1"/>
          <w:sz w:val="22"/>
          <w:szCs w:val="22"/>
          <w:lang w:val="en-ZA"/>
        </w:rPr>
        <w:t>2009</w:t>
      </w:r>
      <w:r w:rsidR="004A0D41">
        <w:rPr>
          <w:rFonts w:ascii="Arial" w:eastAsiaTheme="minorHAnsi" w:hAnsi="Arial"/>
          <w:bCs w:val="0"/>
          <w:color w:val="000000" w:themeColor="text1"/>
          <w:sz w:val="22"/>
          <w:szCs w:val="22"/>
          <w:lang w:val="en-ZA"/>
        </w:rPr>
        <w:t xml:space="preserve">; </w:t>
      </w:r>
      <w:r w:rsidRPr="00444A2E">
        <w:rPr>
          <w:rFonts w:ascii="Arial" w:eastAsiaTheme="minorHAnsi" w:hAnsi="Arial"/>
          <w:bCs w:val="0"/>
          <w:color w:val="000000" w:themeColor="text1"/>
          <w:sz w:val="22"/>
          <w:szCs w:val="22"/>
          <w:lang w:val="en-ZA"/>
        </w:rPr>
        <w:t>42:487-491.</w:t>
      </w:r>
    </w:p>
    <w:p w:rsidR="00444A2E" w:rsidRPr="00444A2E" w:rsidRDefault="00444A2E" w:rsidP="00444A2E">
      <w:pPr>
        <w:pStyle w:val="ListParagraph"/>
        <w:rPr>
          <w:rFonts w:ascii="Arial" w:eastAsiaTheme="minorHAnsi" w:hAnsi="Arial"/>
          <w:bCs w:val="0"/>
          <w:color w:val="000000" w:themeColor="text1"/>
          <w:sz w:val="22"/>
          <w:szCs w:val="22"/>
          <w:lang w:val="en-ZA"/>
        </w:rPr>
      </w:pPr>
    </w:p>
    <w:p w:rsidR="00626E7D" w:rsidRDefault="00626E7D" w:rsidP="001F7AC4">
      <w:pPr>
        <w:numPr>
          <w:ilvl w:val="0"/>
          <w:numId w:val="17"/>
        </w:numPr>
        <w:tabs>
          <w:tab w:val="left" w:pos="2790"/>
        </w:tabs>
        <w:spacing w:after="0" w:line="240" w:lineRule="auto"/>
        <w:rPr>
          <w:rFonts w:ascii="Arial" w:hAnsi="Arial" w:cs="Arial"/>
          <w:color w:val="000000" w:themeColor="text1"/>
        </w:rPr>
      </w:pPr>
      <w:r w:rsidRPr="00444A2E">
        <w:rPr>
          <w:rFonts w:ascii="Arial" w:hAnsi="Arial" w:cs="Arial"/>
          <w:color w:val="000000" w:themeColor="text1"/>
        </w:rPr>
        <w:t xml:space="preserve">Higher Education Act of 1997. </w:t>
      </w:r>
      <w:r w:rsidR="001F7AC4">
        <w:rPr>
          <w:rFonts w:ascii="Arial" w:hAnsi="Arial" w:cs="Arial"/>
          <w:color w:val="000000" w:themeColor="text1"/>
        </w:rPr>
        <w:t>Pub L. No.</w:t>
      </w:r>
      <w:r w:rsidR="001F7AC4" w:rsidRPr="001F7AC4">
        <w:t xml:space="preserve"> </w:t>
      </w:r>
      <w:r w:rsidR="001F7AC4">
        <w:rPr>
          <w:rFonts w:ascii="Arial" w:hAnsi="Arial" w:cs="Arial"/>
          <w:color w:val="000000" w:themeColor="text1"/>
        </w:rPr>
        <w:t xml:space="preserve">101, Pretoria </w:t>
      </w:r>
      <w:r w:rsidRPr="00444A2E">
        <w:rPr>
          <w:rFonts w:ascii="Arial" w:hAnsi="Arial" w:cs="Arial"/>
          <w:color w:val="000000" w:themeColor="text1"/>
        </w:rPr>
        <w:t>Government Printer.</w:t>
      </w:r>
      <w:r w:rsidR="001F7AC4" w:rsidRPr="001F7AC4">
        <w:t xml:space="preserve"> </w:t>
      </w:r>
      <w:r w:rsidR="001F7AC4">
        <w:t>(</w:t>
      </w:r>
      <w:r w:rsidR="001F7AC4">
        <w:rPr>
          <w:rFonts w:ascii="Arial" w:hAnsi="Arial" w:cs="Arial"/>
          <w:color w:val="000000" w:themeColor="text1"/>
        </w:rPr>
        <w:t>D</w:t>
      </w:r>
      <w:r w:rsidR="001F7AC4" w:rsidRPr="001F7AC4">
        <w:rPr>
          <w:rFonts w:ascii="Arial" w:hAnsi="Arial" w:cs="Arial"/>
          <w:color w:val="000000" w:themeColor="text1"/>
        </w:rPr>
        <w:t>ecember</w:t>
      </w:r>
      <w:r w:rsidR="001F7AC4">
        <w:rPr>
          <w:rFonts w:ascii="Arial" w:hAnsi="Arial" w:cs="Arial"/>
          <w:color w:val="000000" w:themeColor="text1"/>
        </w:rPr>
        <w:t xml:space="preserve"> 19,</w:t>
      </w:r>
      <w:r w:rsidR="001F7AC4" w:rsidRPr="001F7AC4">
        <w:rPr>
          <w:rFonts w:ascii="Arial" w:hAnsi="Arial" w:cs="Arial"/>
          <w:color w:val="000000" w:themeColor="text1"/>
        </w:rPr>
        <w:t xml:space="preserve"> 1997</w:t>
      </w:r>
      <w:r w:rsidR="001F7AC4">
        <w:rPr>
          <w:rFonts w:ascii="Arial" w:hAnsi="Arial" w:cs="Arial"/>
          <w:color w:val="000000" w:themeColor="text1"/>
        </w:rPr>
        <w:t>).</w:t>
      </w:r>
    </w:p>
    <w:p w:rsidR="00626E7D" w:rsidRDefault="00626E7D" w:rsidP="001F7AC4">
      <w:pPr>
        <w:tabs>
          <w:tab w:val="left" w:pos="2790"/>
        </w:tabs>
        <w:spacing w:after="0" w:line="240" w:lineRule="auto"/>
        <w:rPr>
          <w:rFonts w:ascii="Arial" w:hAnsi="Arial" w:cs="Arial"/>
          <w:color w:val="000000" w:themeColor="text1"/>
        </w:rPr>
      </w:pPr>
    </w:p>
    <w:p w:rsidR="00626E7D" w:rsidRPr="00033BD9" w:rsidRDefault="00626E7D" w:rsidP="00972D93">
      <w:pPr>
        <w:numPr>
          <w:ilvl w:val="0"/>
          <w:numId w:val="17"/>
        </w:numPr>
        <w:tabs>
          <w:tab w:val="left" w:pos="2790"/>
        </w:tabs>
        <w:spacing w:after="0" w:line="240" w:lineRule="auto"/>
        <w:rPr>
          <w:rFonts w:ascii="Arial" w:hAnsi="Arial" w:cs="Arial"/>
          <w:color w:val="000000" w:themeColor="text1"/>
        </w:rPr>
      </w:pPr>
      <w:r w:rsidRPr="00033BD9">
        <w:rPr>
          <w:rFonts w:ascii="Arial" w:hAnsi="Arial" w:cs="Arial"/>
          <w:color w:val="000000" w:themeColor="text1"/>
        </w:rPr>
        <w:t>Health and Safety Executive.</w:t>
      </w:r>
      <w:r w:rsidR="001F7AC4">
        <w:rPr>
          <w:rFonts w:ascii="Arial" w:hAnsi="Arial" w:cs="Arial"/>
          <w:color w:val="000000" w:themeColor="text1"/>
        </w:rPr>
        <w:t xml:space="preserve"> </w:t>
      </w:r>
      <w:r w:rsidRPr="00033BD9">
        <w:rPr>
          <w:rFonts w:ascii="Arial" w:hAnsi="Arial" w:cs="Arial"/>
          <w:color w:val="000000" w:themeColor="text1"/>
        </w:rPr>
        <w:t>Occupational health services in higher and further education. HSE Books.</w:t>
      </w:r>
      <w:r w:rsidR="001F7AC4" w:rsidRPr="001F7AC4">
        <w:rPr>
          <w:rFonts w:ascii="Arial" w:hAnsi="Arial" w:cs="Arial"/>
          <w:color w:val="000000" w:themeColor="text1"/>
        </w:rPr>
        <w:t xml:space="preserve"> </w:t>
      </w:r>
      <w:r w:rsidR="00A161C6">
        <w:rPr>
          <w:rFonts w:ascii="Arial" w:hAnsi="Arial" w:cs="Arial"/>
          <w:color w:val="000000" w:themeColor="text1"/>
        </w:rPr>
        <w:t xml:space="preserve">United Kingdom: </w:t>
      </w:r>
      <w:r w:rsidR="001F7AC4" w:rsidRPr="00033BD9">
        <w:rPr>
          <w:rFonts w:ascii="Arial" w:hAnsi="Arial" w:cs="Arial"/>
          <w:color w:val="000000" w:themeColor="text1"/>
        </w:rPr>
        <w:t>2006</w:t>
      </w:r>
      <w:r w:rsidR="001F7AC4">
        <w:rPr>
          <w:rFonts w:ascii="Arial" w:hAnsi="Arial" w:cs="Arial"/>
          <w:color w:val="000000" w:themeColor="text1"/>
        </w:rPr>
        <w:t>.</w:t>
      </w:r>
    </w:p>
    <w:p w:rsidR="00626E7D" w:rsidRPr="00033BD9" w:rsidRDefault="00626E7D" w:rsidP="00626E7D">
      <w:pPr>
        <w:tabs>
          <w:tab w:val="left" w:pos="2790"/>
        </w:tabs>
        <w:spacing w:after="0" w:line="240" w:lineRule="auto"/>
        <w:ind w:left="720"/>
        <w:rPr>
          <w:rFonts w:ascii="Arial" w:hAnsi="Arial" w:cs="Arial"/>
          <w:color w:val="000000" w:themeColor="text1"/>
        </w:rPr>
      </w:pPr>
    </w:p>
    <w:p w:rsidR="00626E7D" w:rsidRDefault="00626E7D" w:rsidP="00972D93">
      <w:pPr>
        <w:pStyle w:val="ListParagraph"/>
        <w:numPr>
          <w:ilvl w:val="0"/>
          <w:numId w:val="17"/>
        </w:numPr>
        <w:rPr>
          <w:rFonts w:ascii="Arial" w:eastAsiaTheme="minorHAnsi" w:hAnsi="Arial"/>
          <w:bCs w:val="0"/>
          <w:color w:val="000000" w:themeColor="text1"/>
          <w:sz w:val="22"/>
          <w:szCs w:val="22"/>
          <w:lang w:val="en-ZA"/>
        </w:rPr>
      </w:pPr>
      <w:r w:rsidRPr="00622F31">
        <w:rPr>
          <w:rFonts w:ascii="Arial" w:eastAsiaTheme="minorHAnsi" w:hAnsi="Arial"/>
          <w:bCs w:val="0"/>
          <w:color w:val="000000" w:themeColor="text1"/>
          <w:sz w:val="22"/>
          <w:szCs w:val="22"/>
          <w:lang w:val="en-ZA"/>
        </w:rPr>
        <w:t xml:space="preserve">European Agency for Safety and Health at Work. Occupational </w:t>
      </w:r>
      <w:r w:rsidR="00041676">
        <w:rPr>
          <w:rFonts w:ascii="Arial" w:eastAsiaTheme="minorHAnsi" w:hAnsi="Arial"/>
          <w:bCs w:val="0"/>
          <w:color w:val="000000" w:themeColor="text1"/>
          <w:sz w:val="22"/>
          <w:szCs w:val="22"/>
          <w:lang w:val="en-ZA"/>
        </w:rPr>
        <w:t>s</w:t>
      </w:r>
      <w:r w:rsidRPr="00622F31">
        <w:rPr>
          <w:rFonts w:ascii="Arial" w:eastAsiaTheme="minorHAnsi" w:hAnsi="Arial"/>
          <w:bCs w:val="0"/>
          <w:color w:val="000000" w:themeColor="text1"/>
          <w:sz w:val="22"/>
          <w:szCs w:val="22"/>
          <w:lang w:val="en-ZA"/>
        </w:rPr>
        <w:t xml:space="preserve">afety and </w:t>
      </w:r>
      <w:r w:rsidR="00041676">
        <w:rPr>
          <w:rFonts w:ascii="Arial" w:eastAsiaTheme="minorHAnsi" w:hAnsi="Arial"/>
          <w:bCs w:val="0"/>
          <w:color w:val="000000" w:themeColor="text1"/>
          <w:sz w:val="22"/>
          <w:szCs w:val="22"/>
          <w:lang w:val="en-ZA"/>
        </w:rPr>
        <w:t>h</w:t>
      </w:r>
      <w:r w:rsidRPr="00622F31">
        <w:rPr>
          <w:rFonts w:ascii="Arial" w:eastAsiaTheme="minorHAnsi" w:hAnsi="Arial"/>
          <w:bCs w:val="0"/>
          <w:color w:val="000000" w:themeColor="text1"/>
          <w:sz w:val="22"/>
          <w:szCs w:val="22"/>
          <w:lang w:val="en-ZA"/>
        </w:rPr>
        <w:t>ealth culture assessment - A review of main approaches and selected tools</w:t>
      </w:r>
      <w:r w:rsidR="00624195">
        <w:rPr>
          <w:rFonts w:ascii="Arial" w:eastAsiaTheme="minorHAnsi" w:hAnsi="Arial"/>
          <w:bCs w:val="0"/>
          <w:color w:val="000000" w:themeColor="text1"/>
          <w:sz w:val="22"/>
          <w:szCs w:val="22"/>
          <w:lang w:val="en-ZA"/>
        </w:rPr>
        <w:t xml:space="preserve">. </w:t>
      </w:r>
      <w:r w:rsidR="00A161C6" w:rsidRPr="00622F31">
        <w:rPr>
          <w:rFonts w:ascii="Arial" w:eastAsiaTheme="minorHAnsi" w:hAnsi="Arial"/>
          <w:bCs w:val="0"/>
          <w:color w:val="000000" w:themeColor="text1"/>
          <w:sz w:val="22"/>
          <w:szCs w:val="22"/>
          <w:lang w:val="en-ZA"/>
        </w:rPr>
        <w:t>2011</w:t>
      </w:r>
      <w:r w:rsidR="00624195">
        <w:rPr>
          <w:rFonts w:ascii="Arial" w:eastAsiaTheme="minorHAnsi" w:hAnsi="Arial"/>
          <w:bCs w:val="0"/>
          <w:color w:val="000000" w:themeColor="text1"/>
          <w:sz w:val="22"/>
          <w:szCs w:val="22"/>
          <w:lang w:val="en-ZA"/>
        </w:rPr>
        <w:t>:</w:t>
      </w:r>
      <w:r w:rsidR="00A161C6" w:rsidRPr="00622F31">
        <w:rPr>
          <w:rFonts w:ascii="Arial" w:eastAsiaTheme="minorHAnsi" w:hAnsi="Arial"/>
          <w:bCs w:val="0"/>
          <w:color w:val="000000" w:themeColor="text1"/>
          <w:sz w:val="22"/>
          <w:szCs w:val="22"/>
          <w:lang w:val="en-ZA"/>
        </w:rPr>
        <w:t>1-77.</w:t>
      </w:r>
    </w:p>
    <w:p w:rsidR="00626E7D" w:rsidRPr="003213FA" w:rsidRDefault="00626E7D" w:rsidP="00626E7D">
      <w:pPr>
        <w:pStyle w:val="ListParagraph"/>
        <w:rPr>
          <w:rFonts w:ascii="Arial" w:eastAsiaTheme="minorHAnsi" w:hAnsi="Arial"/>
          <w:bCs w:val="0"/>
          <w:color w:val="000000" w:themeColor="text1"/>
          <w:sz w:val="22"/>
          <w:szCs w:val="22"/>
          <w:lang w:val="en-ZA"/>
        </w:rPr>
      </w:pPr>
    </w:p>
    <w:p w:rsidR="00626E7D" w:rsidRDefault="00626E7D" w:rsidP="00972D93">
      <w:pPr>
        <w:pStyle w:val="ListParagraph"/>
        <w:numPr>
          <w:ilvl w:val="0"/>
          <w:numId w:val="17"/>
        </w:numPr>
        <w:rPr>
          <w:rFonts w:ascii="Arial" w:eastAsiaTheme="minorHAnsi" w:hAnsi="Arial"/>
          <w:bCs w:val="0"/>
          <w:color w:val="000000" w:themeColor="text1"/>
          <w:sz w:val="22"/>
          <w:szCs w:val="22"/>
          <w:lang w:val="en-ZA"/>
        </w:rPr>
      </w:pPr>
      <w:r w:rsidRPr="003213FA">
        <w:rPr>
          <w:rFonts w:ascii="Arial" w:eastAsiaTheme="minorHAnsi" w:hAnsi="Arial"/>
          <w:bCs w:val="0"/>
          <w:color w:val="000000" w:themeColor="text1"/>
          <w:sz w:val="22"/>
          <w:szCs w:val="22"/>
          <w:lang w:val="en-ZA"/>
        </w:rPr>
        <w:t>Occupational Health and Safety Act</w:t>
      </w:r>
      <w:r w:rsidR="00624195">
        <w:rPr>
          <w:rFonts w:ascii="Arial" w:eastAsiaTheme="minorHAnsi" w:hAnsi="Arial"/>
          <w:bCs w:val="0"/>
          <w:color w:val="000000" w:themeColor="text1"/>
          <w:sz w:val="22"/>
          <w:szCs w:val="22"/>
          <w:lang w:val="en-ZA"/>
        </w:rPr>
        <w:t xml:space="preserve"> </w:t>
      </w:r>
      <w:r w:rsidRPr="003213FA">
        <w:rPr>
          <w:rFonts w:ascii="Arial" w:eastAsiaTheme="minorHAnsi" w:hAnsi="Arial"/>
          <w:bCs w:val="0"/>
          <w:color w:val="000000" w:themeColor="text1"/>
          <w:sz w:val="22"/>
          <w:szCs w:val="22"/>
          <w:lang w:val="en-ZA"/>
        </w:rPr>
        <w:t xml:space="preserve">of 1993. </w:t>
      </w:r>
      <w:r w:rsidR="00624195">
        <w:rPr>
          <w:rFonts w:ascii="Arial" w:eastAsiaTheme="minorHAnsi" w:hAnsi="Arial"/>
          <w:bCs w:val="0"/>
          <w:color w:val="000000" w:themeColor="text1"/>
          <w:sz w:val="22"/>
          <w:szCs w:val="22"/>
          <w:lang w:val="en-ZA"/>
        </w:rPr>
        <w:t>Pub L. No.</w:t>
      </w:r>
      <w:r w:rsidR="00624195" w:rsidRPr="003213FA">
        <w:rPr>
          <w:rFonts w:ascii="Arial" w:eastAsiaTheme="minorHAnsi" w:hAnsi="Arial"/>
          <w:bCs w:val="0"/>
          <w:color w:val="000000" w:themeColor="text1"/>
          <w:sz w:val="22"/>
          <w:szCs w:val="22"/>
          <w:lang w:val="en-ZA"/>
        </w:rPr>
        <w:t xml:space="preserve"> 85</w:t>
      </w:r>
      <w:r w:rsidR="00624195">
        <w:rPr>
          <w:rFonts w:ascii="Arial" w:eastAsiaTheme="minorHAnsi" w:hAnsi="Arial"/>
          <w:bCs w:val="0"/>
          <w:color w:val="000000" w:themeColor="text1"/>
          <w:sz w:val="22"/>
          <w:szCs w:val="22"/>
          <w:lang w:val="en-ZA"/>
        </w:rPr>
        <w:t>,</w:t>
      </w:r>
      <w:r w:rsidR="00624195" w:rsidRPr="003213FA">
        <w:rPr>
          <w:rFonts w:ascii="Arial" w:eastAsiaTheme="minorHAnsi" w:hAnsi="Arial"/>
          <w:bCs w:val="0"/>
          <w:color w:val="000000" w:themeColor="text1"/>
          <w:sz w:val="22"/>
          <w:szCs w:val="22"/>
          <w:lang w:val="en-ZA"/>
        </w:rPr>
        <w:t xml:space="preserve"> </w:t>
      </w:r>
      <w:r w:rsidRPr="003213FA">
        <w:rPr>
          <w:rFonts w:ascii="Arial" w:eastAsiaTheme="minorHAnsi" w:hAnsi="Arial"/>
          <w:bCs w:val="0"/>
          <w:color w:val="000000" w:themeColor="text1"/>
          <w:sz w:val="22"/>
          <w:szCs w:val="22"/>
          <w:lang w:val="en-ZA"/>
        </w:rPr>
        <w:t>Pretoria</w:t>
      </w:r>
      <w:r w:rsidR="00624195">
        <w:rPr>
          <w:rFonts w:ascii="Arial" w:eastAsiaTheme="minorHAnsi" w:hAnsi="Arial"/>
          <w:bCs w:val="0"/>
          <w:color w:val="000000" w:themeColor="text1"/>
          <w:sz w:val="22"/>
          <w:szCs w:val="22"/>
          <w:lang w:val="en-ZA"/>
        </w:rPr>
        <w:t xml:space="preserve"> </w:t>
      </w:r>
      <w:r w:rsidRPr="003213FA">
        <w:rPr>
          <w:rFonts w:ascii="Arial" w:eastAsiaTheme="minorHAnsi" w:hAnsi="Arial"/>
          <w:bCs w:val="0"/>
          <w:color w:val="000000" w:themeColor="text1"/>
          <w:sz w:val="22"/>
          <w:szCs w:val="22"/>
          <w:lang w:val="en-ZA"/>
        </w:rPr>
        <w:t>Government Printer.</w:t>
      </w:r>
      <w:r w:rsidR="00624195" w:rsidRPr="00624195">
        <w:rPr>
          <w:rFonts w:ascii="Arial" w:eastAsiaTheme="minorHAnsi" w:hAnsi="Arial"/>
          <w:bCs w:val="0"/>
          <w:color w:val="000000" w:themeColor="text1"/>
          <w:sz w:val="22"/>
          <w:szCs w:val="22"/>
          <w:lang w:val="en-ZA"/>
        </w:rPr>
        <w:t xml:space="preserve"> </w:t>
      </w:r>
      <w:r w:rsidR="00624195">
        <w:rPr>
          <w:rFonts w:ascii="Arial" w:eastAsiaTheme="minorHAnsi" w:hAnsi="Arial"/>
          <w:bCs w:val="0"/>
          <w:color w:val="000000" w:themeColor="text1"/>
          <w:sz w:val="22"/>
          <w:szCs w:val="22"/>
          <w:lang w:val="en-ZA"/>
        </w:rPr>
        <w:t xml:space="preserve">(January 1, </w:t>
      </w:r>
      <w:r w:rsidR="00624195" w:rsidRPr="003213FA">
        <w:rPr>
          <w:rFonts w:ascii="Arial" w:eastAsiaTheme="minorHAnsi" w:hAnsi="Arial"/>
          <w:bCs w:val="0"/>
          <w:color w:val="000000" w:themeColor="text1"/>
          <w:sz w:val="22"/>
          <w:szCs w:val="22"/>
          <w:lang w:val="en-ZA"/>
        </w:rPr>
        <w:t>199</w:t>
      </w:r>
      <w:r w:rsidR="00624195">
        <w:rPr>
          <w:rFonts w:ascii="Arial" w:eastAsiaTheme="minorHAnsi" w:hAnsi="Arial"/>
          <w:bCs w:val="0"/>
          <w:color w:val="000000" w:themeColor="text1"/>
          <w:sz w:val="22"/>
          <w:szCs w:val="22"/>
          <w:lang w:val="en-ZA"/>
        </w:rPr>
        <w:t>4)</w:t>
      </w:r>
      <w:r w:rsidR="00624195" w:rsidRPr="003213FA">
        <w:rPr>
          <w:rFonts w:ascii="Arial" w:eastAsiaTheme="minorHAnsi" w:hAnsi="Arial"/>
          <w:bCs w:val="0"/>
          <w:color w:val="000000" w:themeColor="text1"/>
          <w:sz w:val="22"/>
          <w:szCs w:val="22"/>
          <w:lang w:val="en-ZA"/>
        </w:rPr>
        <w:t>.</w:t>
      </w:r>
    </w:p>
    <w:p w:rsidR="00626E7D" w:rsidRPr="008952CD" w:rsidRDefault="00626E7D" w:rsidP="00626E7D">
      <w:pPr>
        <w:pStyle w:val="ListParagraph"/>
        <w:rPr>
          <w:rFonts w:ascii="Arial" w:eastAsiaTheme="minorHAnsi" w:hAnsi="Arial"/>
          <w:bCs w:val="0"/>
          <w:color w:val="000000" w:themeColor="text1"/>
          <w:sz w:val="22"/>
          <w:szCs w:val="22"/>
          <w:lang w:val="en-ZA"/>
        </w:rPr>
      </w:pPr>
    </w:p>
    <w:p w:rsidR="00444A2E" w:rsidRDefault="00444A2E" w:rsidP="00444A2E">
      <w:pPr>
        <w:pStyle w:val="ListParagraph"/>
        <w:numPr>
          <w:ilvl w:val="0"/>
          <w:numId w:val="17"/>
        </w:numPr>
        <w:rPr>
          <w:rFonts w:ascii="Arial" w:eastAsiaTheme="minorHAnsi" w:hAnsi="Arial"/>
          <w:bCs w:val="0"/>
          <w:color w:val="000000" w:themeColor="text1"/>
          <w:sz w:val="22"/>
          <w:szCs w:val="22"/>
          <w:lang w:val="en-ZA"/>
        </w:rPr>
      </w:pPr>
      <w:r w:rsidRPr="00444A2E">
        <w:rPr>
          <w:rFonts w:ascii="Arial" w:eastAsiaTheme="minorHAnsi" w:hAnsi="Arial"/>
          <w:bCs w:val="0"/>
          <w:color w:val="000000" w:themeColor="text1"/>
          <w:sz w:val="22"/>
          <w:szCs w:val="22"/>
          <w:lang w:val="en-ZA"/>
        </w:rPr>
        <w:t>Andrews MP</w:t>
      </w:r>
      <w:r w:rsidR="00634946">
        <w:rPr>
          <w:rFonts w:ascii="Arial" w:eastAsiaTheme="minorHAnsi" w:hAnsi="Arial"/>
          <w:bCs w:val="0"/>
          <w:color w:val="000000" w:themeColor="text1"/>
          <w:sz w:val="22"/>
          <w:szCs w:val="22"/>
          <w:lang w:val="en-ZA"/>
        </w:rPr>
        <w:t>,</w:t>
      </w:r>
      <w:r w:rsidRPr="00444A2E">
        <w:rPr>
          <w:rFonts w:ascii="Arial" w:eastAsiaTheme="minorHAnsi" w:hAnsi="Arial"/>
          <w:bCs w:val="0"/>
          <w:color w:val="000000" w:themeColor="text1"/>
          <w:sz w:val="22"/>
          <w:szCs w:val="22"/>
          <w:lang w:val="en-ZA"/>
        </w:rPr>
        <w:t xml:space="preserve"> Bubolz MM</w:t>
      </w:r>
      <w:r w:rsidR="00634946">
        <w:rPr>
          <w:rFonts w:ascii="Arial" w:eastAsiaTheme="minorHAnsi" w:hAnsi="Arial"/>
          <w:bCs w:val="0"/>
          <w:color w:val="000000" w:themeColor="text1"/>
          <w:sz w:val="22"/>
          <w:szCs w:val="22"/>
          <w:lang w:val="en-ZA"/>
        </w:rPr>
        <w:t xml:space="preserve">, </w:t>
      </w:r>
      <w:r w:rsidRPr="00444A2E">
        <w:rPr>
          <w:rFonts w:ascii="Arial" w:eastAsiaTheme="minorHAnsi" w:hAnsi="Arial"/>
          <w:bCs w:val="0"/>
          <w:color w:val="000000" w:themeColor="text1"/>
          <w:sz w:val="22"/>
          <w:szCs w:val="22"/>
          <w:lang w:val="en-ZA"/>
        </w:rPr>
        <w:t xml:space="preserve">Paolucci B. An </w:t>
      </w:r>
      <w:r w:rsidR="00634946">
        <w:rPr>
          <w:rFonts w:ascii="Arial" w:eastAsiaTheme="minorHAnsi" w:hAnsi="Arial"/>
          <w:bCs w:val="0"/>
          <w:color w:val="000000" w:themeColor="text1"/>
          <w:sz w:val="22"/>
          <w:szCs w:val="22"/>
          <w:lang w:val="en-ZA"/>
        </w:rPr>
        <w:t>e</w:t>
      </w:r>
      <w:r w:rsidRPr="00444A2E">
        <w:rPr>
          <w:rFonts w:ascii="Arial" w:eastAsiaTheme="minorHAnsi" w:hAnsi="Arial"/>
          <w:bCs w:val="0"/>
          <w:color w:val="000000" w:themeColor="text1"/>
          <w:sz w:val="22"/>
          <w:szCs w:val="22"/>
          <w:lang w:val="en-ZA"/>
        </w:rPr>
        <w:t xml:space="preserve">cological </w:t>
      </w:r>
      <w:r w:rsidR="00634946">
        <w:rPr>
          <w:rFonts w:ascii="Arial" w:eastAsiaTheme="minorHAnsi" w:hAnsi="Arial"/>
          <w:bCs w:val="0"/>
          <w:color w:val="000000" w:themeColor="text1"/>
          <w:sz w:val="22"/>
          <w:szCs w:val="22"/>
          <w:lang w:val="en-ZA"/>
        </w:rPr>
        <w:t>a</w:t>
      </w:r>
      <w:r w:rsidRPr="00444A2E">
        <w:rPr>
          <w:rFonts w:ascii="Arial" w:eastAsiaTheme="minorHAnsi" w:hAnsi="Arial"/>
          <w:bCs w:val="0"/>
          <w:color w:val="000000" w:themeColor="text1"/>
          <w:sz w:val="22"/>
          <w:szCs w:val="22"/>
          <w:lang w:val="en-ZA"/>
        </w:rPr>
        <w:t xml:space="preserve">pproach to the </w:t>
      </w:r>
      <w:r w:rsidR="00634946">
        <w:rPr>
          <w:rFonts w:ascii="Arial" w:eastAsiaTheme="minorHAnsi" w:hAnsi="Arial"/>
          <w:bCs w:val="0"/>
          <w:color w:val="000000" w:themeColor="text1"/>
          <w:sz w:val="22"/>
          <w:szCs w:val="22"/>
          <w:lang w:val="en-ZA"/>
        </w:rPr>
        <w:t>s</w:t>
      </w:r>
      <w:r w:rsidRPr="00444A2E">
        <w:rPr>
          <w:rFonts w:ascii="Arial" w:eastAsiaTheme="minorHAnsi" w:hAnsi="Arial"/>
          <w:bCs w:val="0"/>
          <w:color w:val="000000" w:themeColor="text1"/>
          <w:sz w:val="22"/>
          <w:szCs w:val="22"/>
          <w:lang w:val="en-ZA"/>
        </w:rPr>
        <w:t xml:space="preserve">tudy of the </w:t>
      </w:r>
      <w:r w:rsidR="00634946">
        <w:rPr>
          <w:rFonts w:ascii="Arial" w:eastAsiaTheme="minorHAnsi" w:hAnsi="Arial"/>
          <w:bCs w:val="0"/>
          <w:color w:val="000000" w:themeColor="text1"/>
          <w:sz w:val="22"/>
          <w:szCs w:val="22"/>
          <w:lang w:val="en-ZA"/>
        </w:rPr>
        <w:t>f</w:t>
      </w:r>
      <w:r w:rsidRPr="00444A2E">
        <w:rPr>
          <w:rFonts w:ascii="Arial" w:eastAsiaTheme="minorHAnsi" w:hAnsi="Arial"/>
          <w:bCs w:val="0"/>
          <w:color w:val="000000" w:themeColor="text1"/>
          <w:sz w:val="22"/>
          <w:szCs w:val="22"/>
          <w:lang w:val="en-ZA"/>
        </w:rPr>
        <w:t>amily</w:t>
      </w:r>
      <w:r w:rsidR="00634946">
        <w:rPr>
          <w:rFonts w:ascii="Arial" w:eastAsiaTheme="minorHAnsi" w:hAnsi="Arial"/>
          <w:bCs w:val="0"/>
          <w:color w:val="000000" w:themeColor="text1"/>
          <w:sz w:val="22"/>
          <w:szCs w:val="22"/>
          <w:lang w:val="en-ZA"/>
        </w:rPr>
        <w:t>.</w:t>
      </w:r>
      <w:r w:rsidRPr="00444A2E">
        <w:rPr>
          <w:rFonts w:ascii="Arial" w:eastAsiaTheme="minorHAnsi" w:hAnsi="Arial"/>
          <w:bCs w:val="0"/>
          <w:color w:val="000000" w:themeColor="text1"/>
          <w:sz w:val="22"/>
          <w:szCs w:val="22"/>
          <w:lang w:val="en-ZA"/>
        </w:rPr>
        <w:t xml:space="preserve"> Marriage and Family Review</w:t>
      </w:r>
      <w:r w:rsidR="00FC53E7">
        <w:rPr>
          <w:rFonts w:ascii="Arial" w:eastAsiaTheme="minorHAnsi" w:hAnsi="Arial"/>
          <w:bCs w:val="0"/>
          <w:color w:val="000000" w:themeColor="text1"/>
          <w:sz w:val="22"/>
          <w:szCs w:val="22"/>
          <w:lang w:val="en-ZA"/>
        </w:rPr>
        <w:t xml:space="preserve">. </w:t>
      </w:r>
      <w:r w:rsidR="00FC53E7" w:rsidRPr="00444A2E">
        <w:rPr>
          <w:rFonts w:ascii="Arial" w:eastAsiaTheme="minorHAnsi" w:hAnsi="Arial"/>
          <w:bCs w:val="0"/>
          <w:color w:val="000000" w:themeColor="text1"/>
          <w:sz w:val="22"/>
          <w:szCs w:val="22"/>
          <w:lang w:val="en-ZA"/>
        </w:rPr>
        <w:t>1980</w:t>
      </w:r>
      <w:r w:rsidR="00FC53E7">
        <w:rPr>
          <w:rFonts w:ascii="Arial" w:eastAsiaTheme="minorHAnsi" w:hAnsi="Arial"/>
          <w:bCs w:val="0"/>
          <w:color w:val="000000" w:themeColor="text1"/>
          <w:sz w:val="22"/>
          <w:szCs w:val="22"/>
          <w:lang w:val="en-ZA"/>
        </w:rPr>
        <w:t xml:space="preserve">; </w:t>
      </w:r>
      <w:r w:rsidRPr="00444A2E">
        <w:rPr>
          <w:rFonts w:ascii="Arial" w:eastAsiaTheme="minorHAnsi" w:hAnsi="Arial"/>
          <w:bCs w:val="0"/>
          <w:color w:val="000000" w:themeColor="text1"/>
          <w:sz w:val="22"/>
          <w:szCs w:val="22"/>
          <w:lang w:val="en-ZA"/>
        </w:rPr>
        <w:t>3(1</w:t>
      </w:r>
      <w:r w:rsidR="00FC53E7">
        <w:rPr>
          <w:rFonts w:ascii="Arial" w:eastAsiaTheme="minorHAnsi" w:hAnsi="Arial"/>
          <w:bCs w:val="0"/>
          <w:color w:val="000000" w:themeColor="text1"/>
          <w:sz w:val="22"/>
          <w:szCs w:val="22"/>
          <w:lang w:val="en-ZA"/>
        </w:rPr>
        <w:t>/2):29-</w:t>
      </w:r>
      <w:r w:rsidRPr="00444A2E">
        <w:rPr>
          <w:rFonts w:ascii="Arial" w:eastAsiaTheme="minorHAnsi" w:hAnsi="Arial"/>
          <w:bCs w:val="0"/>
          <w:color w:val="000000" w:themeColor="text1"/>
          <w:sz w:val="22"/>
          <w:szCs w:val="22"/>
          <w:lang w:val="en-ZA"/>
        </w:rPr>
        <w:t>49.</w:t>
      </w:r>
      <w:r w:rsidR="00634946" w:rsidRPr="00634946">
        <w:rPr>
          <w:rFonts w:ascii="Arial" w:eastAsiaTheme="minorHAnsi" w:hAnsi="Arial"/>
          <w:bCs w:val="0"/>
          <w:color w:val="000000" w:themeColor="text1"/>
          <w:sz w:val="22"/>
          <w:szCs w:val="22"/>
          <w:lang w:val="en-ZA"/>
        </w:rPr>
        <w:t xml:space="preserve"> </w:t>
      </w:r>
    </w:p>
    <w:p w:rsidR="00444A2E" w:rsidRPr="00444A2E" w:rsidRDefault="00444A2E" w:rsidP="00444A2E">
      <w:pPr>
        <w:pStyle w:val="ListParagraph"/>
        <w:rPr>
          <w:rFonts w:ascii="Arial" w:eastAsiaTheme="minorHAnsi" w:hAnsi="Arial"/>
          <w:bCs w:val="0"/>
          <w:color w:val="000000" w:themeColor="text1"/>
          <w:sz w:val="22"/>
          <w:szCs w:val="22"/>
          <w:lang w:val="en-ZA"/>
        </w:rPr>
      </w:pPr>
    </w:p>
    <w:p w:rsidR="00793601" w:rsidRDefault="00444A2E" w:rsidP="00793601">
      <w:pPr>
        <w:pStyle w:val="ListParagraph"/>
        <w:numPr>
          <w:ilvl w:val="0"/>
          <w:numId w:val="17"/>
        </w:numPr>
        <w:rPr>
          <w:rFonts w:ascii="Arial" w:eastAsiaTheme="minorHAnsi" w:hAnsi="Arial"/>
          <w:bCs w:val="0"/>
          <w:color w:val="000000" w:themeColor="text1"/>
          <w:sz w:val="22"/>
          <w:szCs w:val="22"/>
          <w:lang w:val="en-ZA"/>
        </w:rPr>
      </w:pPr>
      <w:r w:rsidRPr="00444A2E">
        <w:rPr>
          <w:rFonts w:ascii="Arial" w:eastAsiaTheme="minorHAnsi" w:hAnsi="Arial"/>
          <w:bCs w:val="0"/>
          <w:color w:val="000000" w:themeColor="text1"/>
          <w:sz w:val="22"/>
          <w:szCs w:val="22"/>
          <w:lang w:val="en-ZA"/>
        </w:rPr>
        <w:t xml:space="preserve">Holloway JB. Leadership </w:t>
      </w:r>
      <w:r w:rsidR="00793601">
        <w:rPr>
          <w:rFonts w:ascii="Arial" w:eastAsiaTheme="minorHAnsi" w:hAnsi="Arial"/>
          <w:bCs w:val="0"/>
          <w:color w:val="000000" w:themeColor="text1"/>
          <w:sz w:val="22"/>
          <w:szCs w:val="22"/>
          <w:lang w:val="en-ZA"/>
        </w:rPr>
        <w:t>b</w:t>
      </w:r>
      <w:r w:rsidRPr="00444A2E">
        <w:rPr>
          <w:rFonts w:ascii="Arial" w:eastAsiaTheme="minorHAnsi" w:hAnsi="Arial"/>
          <w:bCs w:val="0"/>
          <w:color w:val="000000" w:themeColor="text1"/>
          <w:sz w:val="22"/>
          <w:szCs w:val="22"/>
          <w:lang w:val="en-ZA"/>
        </w:rPr>
        <w:t xml:space="preserve">ehaviour and </w:t>
      </w:r>
      <w:r w:rsidR="00793601">
        <w:rPr>
          <w:rFonts w:ascii="Arial" w:eastAsiaTheme="minorHAnsi" w:hAnsi="Arial"/>
          <w:bCs w:val="0"/>
          <w:color w:val="000000" w:themeColor="text1"/>
          <w:sz w:val="22"/>
          <w:szCs w:val="22"/>
          <w:lang w:val="en-ZA"/>
        </w:rPr>
        <w:t>o</w:t>
      </w:r>
      <w:r w:rsidRPr="00444A2E">
        <w:rPr>
          <w:rFonts w:ascii="Arial" w:eastAsiaTheme="minorHAnsi" w:hAnsi="Arial"/>
          <w:bCs w:val="0"/>
          <w:color w:val="000000" w:themeColor="text1"/>
          <w:sz w:val="22"/>
          <w:szCs w:val="22"/>
          <w:lang w:val="en-ZA"/>
        </w:rPr>
        <w:t xml:space="preserve">rganizational </w:t>
      </w:r>
      <w:r w:rsidR="00793601">
        <w:rPr>
          <w:rFonts w:ascii="Arial" w:eastAsiaTheme="minorHAnsi" w:hAnsi="Arial"/>
          <w:bCs w:val="0"/>
          <w:color w:val="000000" w:themeColor="text1"/>
          <w:sz w:val="22"/>
          <w:szCs w:val="22"/>
          <w:lang w:val="en-ZA"/>
        </w:rPr>
        <w:t>c</w:t>
      </w:r>
      <w:r w:rsidRPr="00444A2E">
        <w:rPr>
          <w:rFonts w:ascii="Arial" w:eastAsiaTheme="minorHAnsi" w:hAnsi="Arial"/>
          <w:bCs w:val="0"/>
          <w:color w:val="000000" w:themeColor="text1"/>
          <w:sz w:val="22"/>
          <w:szCs w:val="22"/>
          <w:lang w:val="en-ZA"/>
        </w:rPr>
        <w:t xml:space="preserve">limate: An </w:t>
      </w:r>
      <w:r w:rsidR="00793601">
        <w:rPr>
          <w:rFonts w:ascii="Arial" w:eastAsiaTheme="minorHAnsi" w:hAnsi="Arial"/>
          <w:bCs w:val="0"/>
          <w:color w:val="000000" w:themeColor="text1"/>
          <w:sz w:val="22"/>
          <w:szCs w:val="22"/>
          <w:lang w:val="en-ZA"/>
        </w:rPr>
        <w:t>empirical study in a non-profit o</w:t>
      </w:r>
      <w:r w:rsidRPr="00444A2E">
        <w:rPr>
          <w:rFonts w:ascii="Arial" w:eastAsiaTheme="minorHAnsi" w:hAnsi="Arial"/>
          <w:bCs w:val="0"/>
          <w:color w:val="000000" w:themeColor="text1"/>
          <w:sz w:val="22"/>
          <w:szCs w:val="22"/>
          <w:lang w:val="en-ZA"/>
        </w:rPr>
        <w:t>rganization. Emerging Leadership Journeys</w:t>
      </w:r>
      <w:r w:rsidR="00793601">
        <w:rPr>
          <w:rFonts w:ascii="Arial" w:eastAsiaTheme="minorHAnsi" w:hAnsi="Arial"/>
          <w:bCs w:val="0"/>
          <w:color w:val="000000" w:themeColor="text1"/>
          <w:sz w:val="22"/>
          <w:szCs w:val="22"/>
          <w:lang w:val="en-ZA"/>
        </w:rPr>
        <w:t xml:space="preserve">. </w:t>
      </w:r>
      <w:r w:rsidR="00793601" w:rsidRPr="00444A2E">
        <w:rPr>
          <w:rFonts w:ascii="Arial" w:eastAsiaTheme="minorHAnsi" w:hAnsi="Arial"/>
          <w:bCs w:val="0"/>
          <w:color w:val="000000" w:themeColor="text1"/>
          <w:sz w:val="22"/>
          <w:szCs w:val="22"/>
          <w:lang w:val="en-ZA"/>
        </w:rPr>
        <w:t>2012</w:t>
      </w:r>
      <w:r w:rsidR="00793601">
        <w:rPr>
          <w:rFonts w:ascii="Arial" w:eastAsiaTheme="minorHAnsi" w:hAnsi="Arial"/>
          <w:bCs w:val="0"/>
          <w:color w:val="000000" w:themeColor="text1"/>
          <w:sz w:val="22"/>
          <w:szCs w:val="22"/>
          <w:lang w:val="en-ZA"/>
        </w:rPr>
        <w:t>;</w:t>
      </w:r>
      <w:r w:rsidRPr="00444A2E">
        <w:rPr>
          <w:rFonts w:ascii="Arial" w:eastAsiaTheme="minorHAnsi" w:hAnsi="Arial"/>
          <w:bCs w:val="0"/>
          <w:color w:val="000000" w:themeColor="text1"/>
          <w:sz w:val="22"/>
          <w:szCs w:val="22"/>
          <w:lang w:val="en-ZA"/>
        </w:rPr>
        <w:t xml:space="preserve"> 5(1)</w:t>
      </w:r>
      <w:r w:rsidR="00793601">
        <w:rPr>
          <w:rFonts w:ascii="Arial" w:eastAsiaTheme="minorHAnsi" w:hAnsi="Arial"/>
          <w:bCs w:val="0"/>
          <w:color w:val="000000" w:themeColor="text1"/>
          <w:sz w:val="22"/>
          <w:szCs w:val="22"/>
          <w:lang w:val="en-ZA"/>
        </w:rPr>
        <w:t>:</w:t>
      </w:r>
      <w:r w:rsidRPr="00444A2E">
        <w:rPr>
          <w:rFonts w:ascii="Arial" w:eastAsiaTheme="minorHAnsi" w:hAnsi="Arial"/>
          <w:bCs w:val="0"/>
          <w:color w:val="000000" w:themeColor="text1"/>
          <w:sz w:val="22"/>
          <w:szCs w:val="22"/>
          <w:lang w:val="en-ZA"/>
        </w:rPr>
        <w:t>9-35.</w:t>
      </w:r>
      <w:r w:rsidR="00FC53E7" w:rsidRPr="00FC53E7">
        <w:rPr>
          <w:rFonts w:ascii="Arial" w:eastAsiaTheme="minorHAnsi" w:hAnsi="Arial"/>
          <w:bCs w:val="0"/>
          <w:color w:val="000000" w:themeColor="text1"/>
          <w:sz w:val="22"/>
          <w:szCs w:val="22"/>
          <w:lang w:val="en-ZA"/>
        </w:rPr>
        <w:t xml:space="preserve"> </w:t>
      </w:r>
    </w:p>
    <w:p w:rsidR="00793601" w:rsidRPr="00793601" w:rsidRDefault="00793601" w:rsidP="00793601">
      <w:pPr>
        <w:pStyle w:val="ListParagraph"/>
        <w:rPr>
          <w:rFonts w:ascii="Arial" w:eastAsiaTheme="minorHAnsi" w:hAnsi="Arial"/>
          <w:color w:val="000000" w:themeColor="text1"/>
          <w:sz w:val="22"/>
          <w:szCs w:val="22"/>
          <w:lang w:val="en-ZA"/>
        </w:rPr>
      </w:pPr>
    </w:p>
    <w:p w:rsidR="00444A2E" w:rsidRPr="00793601" w:rsidRDefault="00444A2E" w:rsidP="00793601">
      <w:pPr>
        <w:pStyle w:val="ListParagraph"/>
        <w:numPr>
          <w:ilvl w:val="0"/>
          <w:numId w:val="17"/>
        </w:numPr>
        <w:rPr>
          <w:rFonts w:ascii="Arial" w:eastAsiaTheme="minorHAnsi" w:hAnsi="Arial"/>
          <w:bCs w:val="0"/>
          <w:color w:val="000000" w:themeColor="text1"/>
          <w:sz w:val="22"/>
          <w:szCs w:val="22"/>
          <w:lang w:val="en-ZA"/>
        </w:rPr>
      </w:pPr>
      <w:r w:rsidRPr="00793601">
        <w:rPr>
          <w:rFonts w:ascii="Arial" w:eastAsiaTheme="minorHAnsi" w:hAnsi="Arial"/>
          <w:color w:val="000000" w:themeColor="text1"/>
          <w:sz w:val="22"/>
          <w:szCs w:val="22"/>
          <w:lang w:val="en-ZA"/>
        </w:rPr>
        <w:t>DeJoy DM, Schaffer BS, Wilson MG, Vandenberg RJ</w:t>
      </w:r>
      <w:r w:rsidR="00793601">
        <w:rPr>
          <w:rFonts w:ascii="Arial" w:eastAsiaTheme="minorHAnsi" w:hAnsi="Arial"/>
          <w:color w:val="000000" w:themeColor="text1"/>
          <w:sz w:val="22"/>
          <w:szCs w:val="22"/>
          <w:lang w:val="en-ZA"/>
        </w:rPr>
        <w:t>,</w:t>
      </w:r>
      <w:r w:rsidRPr="00793601">
        <w:rPr>
          <w:rFonts w:ascii="Arial" w:eastAsiaTheme="minorHAnsi" w:hAnsi="Arial"/>
          <w:color w:val="000000" w:themeColor="text1"/>
          <w:sz w:val="22"/>
          <w:szCs w:val="22"/>
          <w:lang w:val="en-ZA"/>
        </w:rPr>
        <w:t xml:space="preserve"> Butts M M. Creating safer workplaces: assessing the determinants and role of safety climate. Journal of Safety Research</w:t>
      </w:r>
      <w:r w:rsidR="00793601">
        <w:rPr>
          <w:rFonts w:ascii="Arial" w:eastAsiaTheme="minorHAnsi" w:hAnsi="Arial"/>
          <w:color w:val="000000" w:themeColor="text1"/>
          <w:sz w:val="22"/>
          <w:szCs w:val="22"/>
          <w:lang w:val="en-ZA"/>
        </w:rPr>
        <w:t xml:space="preserve">. </w:t>
      </w:r>
      <w:r w:rsidR="00793601" w:rsidRPr="00793601">
        <w:rPr>
          <w:rFonts w:ascii="Arial" w:eastAsiaTheme="minorHAnsi" w:hAnsi="Arial"/>
          <w:color w:val="000000" w:themeColor="text1"/>
          <w:sz w:val="22"/>
          <w:szCs w:val="22"/>
          <w:lang w:val="en-ZA"/>
        </w:rPr>
        <w:t>2004</w:t>
      </w:r>
      <w:r w:rsidR="00793601">
        <w:rPr>
          <w:rFonts w:ascii="Arial" w:eastAsiaTheme="minorHAnsi" w:hAnsi="Arial"/>
          <w:color w:val="000000" w:themeColor="text1"/>
          <w:sz w:val="22"/>
          <w:szCs w:val="22"/>
          <w:lang w:val="en-ZA"/>
        </w:rPr>
        <w:t xml:space="preserve">; </w:t>
      </w:r>
      <w:r w:rsidRPr="00793601">
        <w:rPr>
          <w:rFonts w:ascii="Arial" w:eastAsiaTheme="minorHAnsi" w:hAnsi="Arial"/>
          <w:color w:val="000000" w:themeColor="text1"/>
          <w:sz w:val="22"/>
          <w:szCs w:val="22"/>
          <w:lang w:val="en-ZA"/>
        </w:rPr>
        <w:t>35:81-90.</w:t>
      </w:r>
    </w:p>
    <w:p w:rsidR="00FE6AFD" w:rsidRPr="00444A2E" w:rsidRDefault="00FE6AFD" w:rsidP="00FE6AFD">
      <w:pPr>
        <w:pStyle w:val="ListParagraph"/>
        <w:rPr>
          <w:rFonts w:ascii="Arial" w:eastAsiaTheme="minorHAnsi" w:hAnsi="Arial"/>
          <w:bCs w:val="0"/>
          <w:color w:val="000000" w:themeColor="text1"/>
          <w:sz w:val="22"/>
          <w:szCs w:val="22"/>
          <w:lang w:val="en-ZA"/>
        </w:rPr>
      </w:pPr>
    </w:p>
    <w:p w:rsidR="00444A2E" w:rsidRPr="00FE6AFD" w:rsidRDefault="00444A2E" w:rsidP="00FE6AFD">
      <w:pPr>
        <w:pStyle w:val="ListParagraph"/>
        <w:numPr>
          <w:ilvl w:val="0"/>
          <w:numId w:val="17"/>
        </w:numPr>
        <w:rPr>
          <w:rFonts w:ascii="Arial" w:eastAsiaTheme="minorHAnsi" w:hAnsi="Arial"/>
          <w:bCs w:val="0"/>
          <w:color w:val="000000" w:themeColor="text1"/>
          <w:sz w:val="22"/>
          <w:szCs w:val="22"/>
          <w:lang w:val="en-ZA"/>
        </w:rPr>
      </w:pPr>
      <w:r w:rsidRPr="00FE6AFD">
        <w:rPr>
          <w:rFonts w:ascii="Arial" w:eastAsiaTheme="minorHAnsi" w:hAnsi="Arial"/>
          <w:color w:val="000000" w:themeColor="text1"/>
          <w:sz w:val="22"/>
          <w:szCs w:val="22"/>
          <w:lang w:val="en-ZA"/>
        </w:rPr>
        <w:t>Hahn SE, Murphy LR. A short scale for measuring safety climate. Safety Science</w:t>
      </w:r>
      <w:r w:rsidR="00225A08">
        <w:rPr>
          <w:rFonts w:ascii="Arial" w:eastAsiaTheme="minorHAnsi" w:hAnsi="Arial"/>
          <w:color w:val="000000" w:themeColor="text1"/>
          <w:sz w:val="22"/>
          <w:szCs w:val="22"/>
          <w:lang w:val="en-ZA"/>
        </w:rPr>
        <w:t xml:space="preserve"> Elsevier</w:t>
      </w:r>
      <w:r w:rsidR="00793601">
        <w:rPr>
          <w:rFonts w:ascii="Arial" w:eastAsiaTheme="minorHAnsi" w:hAnsi="Arial"/>
          <w:color w:val="000000" w:themeColor="text1"/>
          <w:sz w:val="22"/>
          <w:szCs w:val="22"/>
          <w:lang w:val="en-ZA"/>
        </w:rPr>
        <w:t>.</w:t>
      </w:r>
      <w:r w:rsidRPr="00FE6AFD">
        <w:rPr>
          <w:rFonts w:ascii="Arial" w:eastAsiaTheme="minorHAnsi" w:hAnsi="Arial"/>
          <w:color w:val="000000" w:themeColor="text1"/>
          <w:sz w:val="22"/>
          <w:szCs w:val="22"/>
          <w:lang w:val="en-ZA"/>
        </w:rPr>
        <w:t xml:space="preserve"> </w:t>
      </w:r>
      <w:r w:rsidR="00793601" w:rsidRPr="00FE6AFD">
        <w:rPr>
          <w:rFonts w:ascii="Arial" w:eastAsiaTheme="minorHAnsi" w:hAnsi="Arial"/>
          <w:color w:val="000000" w:themeColor="text1"/>
          <w:sz w:val="22"/>
          <w:szCs w:val="22"/>
          <w:lang w:val="en-ZA"/>
        </w:rPr>
        <w:t>2008</w:t>
      </w:r>
      <w:r w:rsidR="00793601">
        <w:rPr>
          <w:rFonts w:ascii="Arial" w:eastAsiaTheme="minorHAnsi" w:hAnsi="Arial"/>
          <w:color w:val="000000" w:themeColor="text1"/>
          <w:sz w:val="22"/>
          <w:szCs w:val="22"/>
          <w:lang w:val="en-ZA"/>
        </w:rPr>
        <w:t xml:space="preserve">; </w:t>
      </w:r>
      <w:r w:rsidRPr="00FE6AFD">
        <w:rPr>
          <w:rFonts w:ascii="Arial" w:eastAsiaTheme="minorHAnsi" w:hAnsi="Arial"/>
          <w:color w:val="000000" w:themeColor="text1"/>
          <w:sz w:val="22"/>
          <w:szCs w:val="22"/>
          <w:lang w:val="en-ZA"/>
        </w:rPr>
        <w:t xml:space="preserve">46:1047–1066. </w:t>
      </w:r>
    </w:p>
    <w:p w:rsidR="00444A2E" w:rsidRDefault="00444A2E" w:rsidP="00444A2E">
      <w:pPr>
        <w:pStyle w:val="ListParagraph"/>
        <w:rPr>
          <w:rFonts w:ascii="Arial" w:hAnsi="Arial"/>
          <w:color w:val="000000" w:themeColor="text1"/>
        </w:rPr>
      </w:pPr>
    </w:p>
    <w:p w:rsidR="00FE6AFD" w:rsidRPr="00FE6AFD" w:rsidRDefault="00FE6AFD" w:rsidP="00FE6AFD">
      <w:pPr>
        <w:pStyle w:val="ListParagraph"/>
        <w:numPr>
          <w:ilvl w:val="0"/>
          <w:numId w:val="17"/>
        </w:numPr>
        <w:rPr>
          <w:rFonts w:ascii="Arial" w:eastAsiaTheme="minorHAnsi" w:hAnsi="Arial"/>
          <w:bCs w:val="0"/>
          <w:color w:val="000000" w:themeColor="text1"/>
          <w:sz w:val="22"/>
          <w:szCs w:val="22"/>
          <w:lang w:val="en-ZA"/>
        </w:rPr>
      </w:pPr>
      <w:r w:rsidRPr="00FE6AFD">
        <w:rPr>
          <w:rFonts w:ascii="Arial" w:eastAsiaTheme="minorHAnsi" w:hAnsi="Arial"/>
          <w:bCs w:val="0"/>
          <w:color w:val="000000" w:themeColor="text1"/>
          <w:sz w:val="22"/>
          <w:szCs w:val="22"/>
          <w:lang w:val="en-ZA"/>
        </w:rPr>
        <w:t>Pillay H</w:t>
      </w:r>
      <w:r w:rsidR="00225A08">
        <w:rPr>
          <w:rFonts w:ascii="Arial" w:eastAsiaTheme="minorHAnsi" w:hAnsi="Arial"/>
          <w:bCs w:val="0"/>
          <w:color w:val="000000" w:themeColor="text1"/>
          <w:sz w:val="22"/>
          <w:szCs w:val="22"/>
          <w:lang w:val="en-ZA"/>
        </w:rPr>
        <w:t>,</w:t>
      </w:r>
      <w:r w:rsidRPr="00FE6AFD">
        <w:rPr>
          <w:rFonts w:ascii="Arial" w:eastAsiaTheme="minorHAnsi" w:hAnsi="Arial"/>
          <w:bCs w:val="0"/>
          <w:color w:val="000000" w:themeColor="text1"/>
          <w:sz w:val="22"/>
          <w:szCs w:val="22"/>
          <w:lang w:val="en-ZA"/>
        </w:rPr>
        <w:t xml:space="preserve"> Boulton-Lewis G</w:t>
      </w:r>
      <w:r w:rsidR="00225A08">
        <w:rPr>
          <w:rFonts w:ascii="Arial" w:eastAsiaTheme="minorHAnsi" w:hAnsi="Arial"/>
          <w:bCs w:val="0"/>
          <w:color w:val="000000" w:themeColor="text1"/>
          <w:sz w:val="22"/>
          <w:szCs w:val="22"/>
          <w:lang w:val="en-ZA"/>
        </w:rPr>
        <w:t xml:space="preserve">, </w:t>
      </w:r>
      <w:r w:rsidRPr="00FE6AFD">
        <w:rPr>
          <w:rFonts w:ascii="Arial" w:eastAsiaTheme="minorHAnsi" w:hAnsi="Arial"/>
          <w:bCs w:val="0"/>
          <w:color w:val="000000" w:themeColor="text1"/>
          <w:sz w:val="22"/>
          <w:szCs w:val="22"/>
          <w:lang w:val="en-ZA"/>
        </w:rPr>
        <w:t xml:space="preserve">Wilss L. Changing </w:t>
      </w:r>
      <w:r w:rsidR="00225A08">
        <w:rPr>
          <w:rFonts w:ascii="Arial" w:eastAsiaTheme="minorHAnsi" w:hAnsi="Arial"/>
          <w:bCs w:val="0"/>
          <w:color w:val="000000" w:themeColor="text1"/>
          <w:sz w:val="22"/>
          <w:szCs w:val="22"/>
          <w:lang w:val="en-ZA"/>
        </w:rPr>
        <w:t>w</w:t>
      </w:r>
      <w:r w:rsidRPr="00FE6AFD">
        <w:rPr>
          <w:rFonts w:ascii="Arial" w:eastAsiaTheme="minorHAnsi" w:hAnsi="Arial"/>
          <w:bCs w:val="0"/>
          <w:color w:val="000000" w:themeColor="text1"/>
          <w:sz w:val="22"/>
          <w:szCs w:val="22"/>
          <w:lang w:val="en-ZA"/>
        </w:rPr>
        <w:t xml:space="preserve">orkplace </w:t>
      </w:r>
      <w:r w:rsidR="00225A08">
        <w:rPr>
          <w:rFonts w:ascii="Arial" w:eastAsiaTheme="minorHAnsi" w:hAnsi="Arial"/>
          <w:bCs w:val="0"/>
          <w:color w:val="000000" w:themeColor="text1"/>
          <w:sz w:val="22"/>
          <w:szCs w:val="22"/>
          <w:lang w:val="en-ZA"/>
        </w:rPr>
        <w:t>e</w:t>
      </w:r>
      <w:r w:rsidRPr="00FE6AFD">
        <w:rPr>
          <w:rFonts w:ascii="Arial" w:eastAsiaTheme="minorHAnsi" w:hAnsi="Arial"/>
          <w:bCs w:val="0"/>
          <w:color w:val="000000" w:themeColor="text1"/>
          <w:sz w:val="22"/>
          <w:szCs w:val="22"/>
          <w:lang w:val="en-ZA"/>
        </w:rPr>
        <w:t xml:space="preserve">nvironments: Implications for </w:t>
      </w:r>
      <w:r w:rsidR="00225A08">
        <w:rPr>
          <w:rFonts w:ascii="Arial" w:eastAsiaTheme="minorHAnsi" w:hAnsi="Arial"/>
          <w:bCs w:val="0"/>
          <w:color w:val="000000" w:themeColor="text1"/>
          <w:sz w:val="22"/>
          <w:szCs w:val="22"/>
          <w:lang w:val="en-ZA"/>
        </w:rPr>
        <w:t>h</w:t>
      </w:r>
      <w:r w:rsidRPr="00FE6AFD">
        <w:rPr>
          <w:rFonts w:ascii="Arial" w:eastAsiaTheme="minorHAnsi" w:hAnsi="Arial"/>
          <w:bCs w:val="0"/>
          <w:color w:val="000000" w:themeColor="text1"/>
          <w:sz w:val="22"/>
          <w:szCs w:val="22"/>
          <w:lang w:val="en-ZA"/>
        </w:rPr>
        <w:t xml:space="preserve">igher </w:t>
      </w:r>
      <w:r w:rsidR="00225A08">
        <w:rPr>
          <w:rFonts w:ascii="Arial" w:eastAsiaTheme="minorHAnsi" w:hAnsi="Arial"/>
          <w:bCs w:val="0"/>
          <w:color w:val="000000" w:themeColor="text1"/>
          <w:sz w:val="22"/>
          <w:szCs w:val="22"/>
          <w:lang w:val="en-ZA"/>
        </w:rPr>
        <w:t>e</w:t>
      </w:r>
      <w:r w:rsidRPr="00FE6AFD">
        <w:rPr>
          <w:rFonts w:ascii="Arial" w:eastAsiaTheme="minorHAnsi" w:hAnsi="Arial"/>
          <w:bCs w:val="0"/>
          <w:color w:val="000000" w:themeColor="text1"/>
          <w:sz w:val="22"/>
          <w:szCs w:val="22"/>
          <w:lang w:val="en-ZA"/>
        </w:rPr>
        <w:t>ducatio</w:t>
      </w:r>
      <w:r w:rsidR="00225A08">
        <w:rPr>
          <w:rFonts w:ascii="Arial" w:eastAsiaTheme="minorHAnsi" w:hAnsi="Arial"/>
          <w:bCs w:val="0"/>
          <w:color w:val="000000" w:themeColor="text1"/>
          <w:sz w:val="22"/>
          <w:szCs w:val="22"/>
          <w:lang w:val="en-ZA"/>
        </w:rPr>
        <w:t>n. Educational Research Journal.</w:t>
      </w:r>
      <w:r w:rsidRPr="00FE6AFD">
        <w:rPr>
          <w:rFonts w:ascii="Arial" w:eastAsiaTheme="minorHAnsi" w:hAnsi="Arial"/>
          <w:bCs w:val="0"/>
          <w:color w:val="000000" w:themeColor="text1"/>
          <w:sz w:val="22"/>
          <w:szCs w:val="22"/>
          <w:lang w:val="en-ZA"/>
        </w:rPr>
        <w:t xml:space="preserve"> </w:t>
      </w:r>
      <w:r w:rsidR="00225A08" w:rsidRPr="00FE6AFD">
        <w:rPr>
          <w:rFonts w:ascii="Arial" w:eastAsiaTheme="minorHAnsi" w:hAnsi="Arial"/>
          <w:bCs w:val="0"/>
          <w:color w:val="000000" w:themeColor="text1"/>
          <w:sz w:val="22"/>
          <w:szCs w:val="22"/>
          <w:lang w:val="en-ZA"/>
        </w:rPr>
        <w:t>2004</w:t>
      </w:r>
      <w:r w:rsidR="00225A08">
        <w:rPr>
          <w:rFonts w:ascii="Arial" w:eastAsiaTheme="minorHAnsi" w:hAnsi="Arial"/>
          <w:bCs w:val="0"/>
          <w:color w:val="000000" w:themeColor="text1"/>
          <w:sz w:val="22"/>
          <w:szCs w:val="22"/>
          <w:lang w:val="en-ZA"/>
        </w:rPr>
        <w:t xml:space="preserve">; </w:t>
      </w:r>
      <w:r w:rsidRPr="00FE6AFD">
        <w:rPr>
          <w:rFonts w:ascii="Arial" w:eastAsiaTheme="minorHAnsi" w:hAnsi="Arial"/>
          <w:bCs w:val="0"/>
          <w:color w:val="000000" w:themeColor="text1"/>
          <w:sz w:val="22"/>
          <w:szCs w:val="22"/>
          <w:lang w:val="en-ZA"/>
        </w:rPr>
        <w:t>19(1):17-42.</w:t>
      </w:r>
    </w:p>
    <w:p w:rsidR="00FE6AFD" w:rsidRDefault="00FE6AFD" w:rsidP="00FE6AFD">
      <w:pPr>
        <w:pStyle w:val="ListParagraph"/>
        <w:rPr>
          <w:rFonts w:ascii="Arial" w:hAnsi="Arial"/>
          <w:color w:val="000000" w:themeColor="text1"/>
        </w:rPr>
      </w:pPr>
    </w:p>
    <w:p w:rsidR="00FE6AFD" w:rsidRPr="00FE6AFD" w:rsidRDefault="00FE6AFD" w:rsidP="00FE6AFD">
      <w:pPr>
        <w:pStyle w:val="ListParagraph"/>
        <w:numPr>
          <w:ilvl w:val="0"/>
          <w:numId w:val="17"/>
        </w:numPr>
        <w:rPr>
          <w:rFonts w:ascii="Arial" w:eastAsiaTheme="minorHAnsi" w:hAnsi="Arial"/>
          <w:bCs w:val="0"/>
          <w:color w:val="000000" w:themeColor="text1"/>
          <w:sz w:val="22"/>
          <w:szCs w:val="22"/>
          <w:lang w:val="en-ZA"/>
        </w:rPr>
      </w:pPr>
      <w:r w:rsidRPr="00FE6AFD">
        <w:rPr>
          <w:rFonts w:ascii="Arial" w:eastAsiaTheme="minorHAnsi" w:hAnsi="Arial"/>
          <w:bCs w:val="0"/>
          <w:color w:val="000000" w:themeColor="text1"/>
          <w:sz w:val="22"/>
          <w:szCs w:val="22"/>
          <w:lang w:val="en-ZA"/>
        </w:rPr>
        <w:t>Zwetsloot G</w:t>
      </w:r>
      <w:r w:rsidR="00225A08">
        <w:rPr>
          <w:rFonts w:ascii="Arial" w:eastAsiaTheme="minorHAnsi" w:hAnsi="Arial"/>
          <w:bCs w:val="0"/>
          <w:color w:val="000000" w:themeColor="text1"/>
          <w:sz w:val="22"/>
          <w:szCs w:val="22"/>
          <w:lang w:val="en-ZA"/>
        </w:rPr>
        <w:t>, P</w:t>
      </w:r>
      <w:r w:rsidRPr="00FE6AFD">
        <w:rPr>
          <w:rFonts w:ascii="Arial" w:eastAsiaTheme="minorHAnsi" w:hAnsi="Arial"/>
          <w:bCs w:val="0"/>
          <w:color w:val="000000" w:themeColor="text1"/>
          <w:sz w:val="22"/>
          <w:szCs w:val="22"/>
          <w:lang w:val="en-ZA"/>
        </w:rPr>
        <w:t xml:space="preserve">ot F. The </w:t>
      </w:r>
      <w:r w:rsidR="00225A08">
        <w:rPr>
          <w:rFonts w:ascii="Arial" w:eastAsiaTheme="minorHAnsi" w:hAnsi="Arial"/>
          <w:bCs w:val="0"/>
          <w:color w:val="000000" w:themeColor="text1"/>
          <w:sz w:val="22"/>
          <w:szCs w:val="22"/>
          <w:lang w:val="en-ZA"/>
        </w:rPr>
        <w:t>b</w:t>
      </w:r>
      <w:r w:rsidRPr="00FE6AFD">
        <w:rPr>
          <w:rFonts w:ascii="Arial" w:eastAsiaTheme="minorHAnsi" w:hAnsi="Arial"/>
          <w:bCs w:val="0"/>
          <w:color w:val="000000" w:themeColor="text1"/>
          <w:sz w:val="22"/>
          <w:szCs w:val="22"/>
          <w:lang w:val="en-ZA"/>
        </w:rPr>
        <w:t xml:space="preserve">usiness </w:t>
      </w:r>
      <w:r w:rsidR="00225A08">
        <w:rPr>
          <w:rFonts w:ascii="Arial" w:eastAsiaTheme="minorHAnsi" w:hAnsi="Arial"/>
          <w:bCs w:val="0"/>
          <w:color w:val="000000" w:themeColor="text1"/>
          <w:sz w:val="22"/>
          <w:szCs w:val="22"/>
          <w:lang w:val="en-ZA"/>
        </w:rPr>
        <w:t>v</w:t>
      </w:r>
      <w:r w:rsidRPr="00FE6AFD">
        <w:rPr>
          <w:rFonts w:ascii="Arial" w:eastAsiaTheme="minorHAnsi" w:hAnsi="Arial"/>
          <w:bCs w:val="0"/>
          <w:color w:val="000000" w:themeColor="text1"/>
          <w:sz w:val="22"/>
          <w:szCs w:val="22"/>
          <w:lang w:val="en-ZA"/>
        </w:rPr>
        <w:t xml:space="preserve">alue of </w:t>
      </w:r>
      <w:r w:rsidR="00225A08">
        <w:rPr>
          <w:rFonts w:ascii="Arial" w:eastAsiaTheme="minorHAnsi" w:hAnsi="Arial"/>
          <w:bCs w:val="0"/>
          <w:color w:val="000000" w:themeColor="text1"/>
          <w:sz w:val="22"/>
          <w:szCs w:val="22"/>
          <w:lang w:val="en-ZA"/>
        </w:rPr>
        <w:t>h</w:t>
      </w:r>
      <w:r w:rsidRPr="00FE6AFD">
        <w:rPr>
          <w:rFonts w:ascii="Arial" w:eastAsiaTheme="minorHAnsi" w:hAnsi="Arial"/>
          <w:bCs w:val="0"/>
          <w:color w:val="000000" w:themeColor="text1"/>
          <w:sz w:val="22"/>
          <w:szCs w:val="22"/>
          <w:lang w:val="en-ZA"/>
        </w:rPr>
        <w:t xml:space="preserve">ealth </w:t>
      </w:r>
      <w:r w:rsidR="00225A08">
        <w:rPr>
          <w:rFonts w:ascii="Arial" w:eastAsiaTheme="minorHAnsi" w:hAnsi="Arial"/>
          <w:bCs w:val="0"/>
          <w:color w:val="000000" w:themeColor="text1"/>
          <w:sz w:val="22"/>
          <w:szCs w:val="22"/>
          <w:lang w:val="en-ZA"/>
        </w:rPr>
        <w:t>m</w:t>
      </w:r>
      <w:r w:rsidRPr="00FE6AFD">
        <w:rPr>
          <w:rFonts w:ascii="Arial" w:eastAsiaTheme="minorHAnsi" w:hAnsi="Arial"/>
          <w:bCs w:val="0"/>
          <w:color w:val="000000" w:themeColor="text1"/>
          <w:sz w:val="22"/>
          <w:szCs w:val="22"/>
          <w:lang w:val="en-ZA"/>
        </w:rPr>
        <w:t>anagem</w:t>
      </w:r>
      <w:r w:rsidR="00225A08">
        <w:rPr>
          <w:rFonts w:ascii="Arial" w:eastAsiaTheme="minorHAnsi" w:hAnsi="Arial"/>
          <w:bCs w:val="0"/>
          <w:color w:val="000000" w:themeColor="text1"/>
          <w:sz w:val="22"/>
          <w:szCs w:val="22"/>
          <w:lang w:val="en-ZA"/>
        </w:rPr>
        <w:t>ent. Journal of Business Ethics.</w:t>
      </w:r>
      <w:r w:rsidRPr="00FE6AFD">
        <w:rPr>
          <w:rFonts w:ascii="Arial" w:eastAsiaTheme="minorHAnsi" w:hAnsi="Arial"/>
          <w:bCs w:val="0"/>
          <w:color w:val="000000" w:themeColor="text1"/>
          <w:sz w:val="22"/>
          <w:szCs w:val="22"/>
          <w:lang w:val="en-ZA"/>
        </w:rPr>
        <w:t xml:space="preserve"> </w:t>
      </w:r>
      <w:r w:rsidR="00225A08" w:rsidRPr="00FE6AFD">
        <w:rPr>
          <w:rFonts w:ascii="Arial" w:eastAsiaTheme="minorHAnsi" w:hAnsi="Arial"/>
          <w:bCs w:val="0"/>
          <w:color w:val="000000" w:themeColor="text1"/>
          <w:sz w:val="22"/>
          <w:szCs w:val="22"/>
          <w:lang w:val="en-ZA"/>
        </w:rPr>
        <w:t>2004</w:t>
      </w:r>
      <w:r w:rsidR="00225A08">
        <w:rPr>
          <w:rFonts w:ascii="Arial" w:eastAsiaTheme="minorHAnsi" w:hAnsi="Arial"/>
          <w:bCs w:val="0"/>
          <w:color w:val="000000" w:themeColor="text1"/>
          <w:sz w:val="22"/>
          <w:szCs w:val="22"/>
          <w:lang w:val="en-ZA"/>
        </w:rPr>
        <w:t>;</w:t>
      </w:r>
      <w:r w:rsidR="00225A08" w:rsidRPr="00FE6AFD">
        <w:rPr>
          <w:rFonts w:ascii="Arial" w:eastAsiaTheme="minorHAnsi" w:hAnsi="Arial"/>
          <w:bCs w:val="0"/>
          <w:color w:val="000000" w:themeColor="text1"/>
          <w:sz w:val="22"/>
          <w:szCs w:val="22"/>
          <w:lang w:val="en-ZA"/>
        </w:rPr>
        <w:t xml:space="preserve"> </w:t>
      </w:r>
      <w:r w:rsidRPr="00FE6AFD">
        <w:rPr>
          <w:rFonts w:ascii="Arial" w:eastAsiaTheme="minorHAnsi" w:hAnsi="Arial"/>
          <w:bCs w:val="0"/>
          <w:color w:val="000000" w:themeColor="text1"/>
          <w:sz w:val="22"/>
          <w:szCs w:val="22"/>
          <w:lang w:val="en-ZA"/>
        </w:rPr>
        <w:t>55:115-124.</w:t>
      </w:r>
    </w:p>
    <w:p w:rsidR="00FE6AFD" w:rsidRDefault="00FE6AFD" w:rsidP="00FE6AFD">
      <w:pPr>
        <w:pStyle w:val="ListParagraph"/>
        <w:rPr>
          <w:rFonts w:ascii="Arial" w:hAnsi="Arial"/>
          <w:color w:val="000000" w:themeColor="text1"/>
        </w:rPr>
      </w:pPr>
    </w:p>
    <w:p w:rsidR="00FE6AFD" w:rsidRPr="00FE6AFD" w:rsidRDefault="00FE6AFD" w:rsidP="00FE6AFD">
      <w:pPr>
        <w:pStyle w:val="ListParagraph"/>
        <w:numPr>
          <w:ilvl w:val="0"/>
          <w:numId w:val="17"/>
        </w:numPr>
        <w:rPr>
          <w:rFonts w:ascii="Arial" w:eastAsiaTheme="minorHAnsi" w:hAnsi="Arial"/>
          <w:bCs w:val="0"/>
          <w:color w:val="000000" w:themeColor="text1"/>
          <w:sz w:val="22"/>
          <w:szCs w:val="22"/>
          <w:lang w:val="en-ZA"/>
        </w:rPr>
      </w:pPr>
      <w:r w:rsidRPr="00FE6AFD">
        <w:rPr>
          <w:rFonts w:ascii="Arial" w:eastAsiaTheme="minorHAnsi" w:hAnsi="Arial"/>
          <w:bCs w:val="0"/>
          <w:color w:val="000000" w:themeColor="text1"/>
          <w:sz w:val="22"/>
          <w:szCs w:val="22"/>
          <w:lang w:val="en-ZA"/>
        </w:rPr>
        <w:t>Cameron K</w:t>
      </w:r>
      <w:r w:rsidR="00225A08">
        <w:rPr>
          <w:rFonts w:ascii="Arial" w:eastAsiaTheme="minorHAnsi" w:hAnsi="Arial"/>
          <w:bCs w:val="0"/>
          <w:color w:val="000000" w:themeColor="text1"/>
          <w:sz w:val="22"/>
          <w:szCs w:val="22"/>
          <w:lang w:val="en-ZA"/>
        </w:rPr>
        <w:t>,</w:t>
      </w:r>
      <w:r w:rsidRPr="00FE6AFD">
        <w:rPr>
          <w:rFonts w:ascii="Arial" w:eastAsiaTheme="minorHAnsi" w:hAnsi="Arial"/>
          <w:bCs w:val="0"/>
          <w:color w:val="000000" w:themeColor="text1"/>
          <w:sz w:val="22"/>
          <w:szCs w:val="22"/>
          <w:lang w:val="en-ZA"/>
        </w:rPr>
        <w:t xml:space="preserve"> Sine W. A </w:t>
      </w:r>
      <w:r w:rsidR="00225A08">
        <w:rPr>
          <w:rFonts w:ascii="Arial" w:eastAsiaTheme="minorHAnsi" w:hAnsi="Arial"/>
          <w:bCs w:val="0"/>
          <w:color w:val="000000" w:themeColor="text1"/>
          <w:sz w:val="22"/>
          <w:szCs w:val="22"/>
          <w:lang w:val="en-ZA"/>
        </w:rPr>
        <w:t>f</w:t>
      </w:r>
      <w:r w:rsidRPr="00FE6AFD">
        <w:rPr>
          <w:rFonts w:ascii="Arial" w:eastAsiaTheme="minorHAnsi" w:hAnsi="Arial"/>
          <w:bCs w:val="0"/>
          <w:color w:val="000000" w:themeColor="text1"/>
          <w:sz w:val="22"/>
          <w:szCs w:val="22"/>
          <w:lang w:val="en-ZA"/>
        </w:rPr>
        <w:t xml:space="preserve">ramework for </w:t>
      </w:r>
      <w:r w:rsidR="00225A08">
        <w:rPr>
          <w:rFonts w:ascii="Arial" w:eastAsiaTheme="minorHAnsi" w:hAnsi="Arial"/>
          <w:bCs w:val="0"/>
          <w:color w:val="000000" w:themeColor="text1"/>
          <w:sz w:val="22"/>
          <w:szCs w:val="22"/>
          <w:lang w:val="en-ZA"/>
        </w:rPr>
        <w:t>o</w:t>
      </w:r>
      <w:r w:rsidRPr="00FE6AFD">
        <w:rPr>
          <w:rFonts w:ascii="Arial" w:eastAsiaTheme="minorHAnsi" w:hAnsi="Arial"/>
          <w:bCs w:val="0"/>
          <w:color w:val="000000" w:themeColor="text1"/>
          <w:sz w:val="22"/>
          <w:szCs w:val="22"/>
          <w:lang w:val="en-ZA"/>
        </w:rPr>
        <w:t xml:space="preserve">rganizational </w:t>
      </w:r>
      <w:r w:rsidR="00225A08">
        <w:rPr>
          <w:rFonts w:ascii="Arial" w:eastAsiaTheme="minorHAnsi" w:hAnsi="Arial"/>
          <w:bCs w:val="0"/>
          <w:color w:val="000000" w:themeColor="text1"/>
          <w:sz w:val="22"/>
          <w:szCs w:val="22"/>
          <w:lang w:val="en-ZA"/>
        </w:rPr>
        <w:t>q</w:t>
      </w:r>
      <w:r w:rsidRPr="00FE6AFD">
        <w:rPr>
          <w:rFonts w:ascii="Arial" w:eastAsiaTheme="minorHAnsi" w:hAnsi="Arial"/>
          <w:bCs w:val="0"/>
          <w:color w:val="000000" w:themeColor="text1"/>
          <w:sz w:val="22"/>
          <w:szCs w:val="22"/>
          <w:lang w:val="en-ZA"/>
        </w:rPr>
        <w:t xml:space="preserve">uality </w:t>
      </w:r>
      <w:r w:rsidR="00225A08">
        <w:rPr>
          <w:rFonts w:ascii="Arial" w:eastAsiaTheme="minorHAnsi" w:hAnsi="Arial"/>
          <w:bCs w:val="0"/>
          <w:color w:val="000000" w:themeColor="text1"/>
          <w:sz w:val="22"/>
          <w:szCs w:val="22"/>
          <w:lang w:val="en-ZA"/>
        </w:rPr>
        <w:t>c</w:t>
      </w:r>
      <w:r w:rsidRPr="00FE6AFD">
        <w:rPr>
          <w:rFonts w:ascii="Arial" w:eastAsiaTheme="minorHAnsi" w:hAnsi="Arial"/>
          <w:bCs w:val="0"/>
          <w:color w:val="000000" w:themeColor="text1"/>
          <w:sz w:val="22"/>
          <w:szCs w:val="22"/>
          <w:lang w:val="en-ZA"/>
        </w:rPr>
        <w:t xml:space="preserve">ulture. Quality Management Journal. </w:t>
      </w:r>
      <w:r w:rsidR="00225A08" w:rsidRPr="00FE6AFD">
        <w:rPr>
          <w:rFonts w:ascii="Arial" w:eastAsiaTheme="minorHAnsi" w:hAnsi="Arial"/>
          <w:bCs w:val="0"/>
          <w:color w:val="000000" w:themeColor="text1"/>
          <w:sz w:val="22"/>
          <w:szCs w:val="22"/>
          <w:lang w:val="en-ZA"/>
        </w:rPr>
        <w:t>1999</w:t>
      </w:r>
      <w:r w:rsidR="00225A08">
        <w:rPr>
          <w:rFonts w:ascii="Arial" w:eastAsiaTheme="minorHAnsi" w:hAnsi="Arial"/>
          <w:bCs w:val="0"/>
          <w:color w:val="000000" w:themeColor="text1"/>
          <w:sz w:val="22"/>
          <w:szCs w:val="22"/>
          <w:lang w:val="en-ZA"/>
        </w:rPr>
        <w:t xml:space="preserve">; </w:t>
      </w:r>
      <w:r w:rsidRPr="00FE6AFD">
        <w:rPr>
          <w:rFonts w:ascii="Arial" w:eastAsiaTheme="minorHAnsi" w:hAnsi="Arial"/>
          <w:bCs w:val="0"/>
          <w:color w:val="000000" w:themeColor="text1"/>
          <w:sz w:val="22"/>
          <w:szCs w:val="22"/>
          <w:lang w:val="en-ZA"/>
        </w:rPr>
        <w:t>6:7-25.</w:t>
      </w:r>
    </w:p>
    <w:p w:rsidR="00FE6AFD" w:rsidRPr="00FE6AFD" w:rsidRDefault="00FE6AFD" w:rsidP="00FE6AFD">
      <w:pPr>
        <w:tabs>
          <w:tab w:val="left" w:pos="2790"/>
        </w:tabs>
        <w:spacing w:after="0" w:line="240" w:lineRule="auto"/>
        <w:ind w:left="720"/>
        <w:rPr>
          <w:rFonts w:ascii="Arial" w:hAnsi="Arial" w:cs="Arial"/>
          <w:color w:val="000000" w:themeColor="text1"/>
        </w:rPr>
      </w:pPr>
    </w:p>
    <w:p w:rsidR="00FE6AFD" w:rsidRPr="00FE6AFD" w:rsidRDefault="00FE6AFD" w:rsidP="00FE6AFD">
      <w:pPr>
        <w:pStyle w:val="ListParagraph"/>
        <w:numPr>
          <w:ilvl w:val="0"/>
          <w:numId w:val="17"/>
        </w:numPr>
        <w:rPr>
          <w:rFonts w:ascii="Arial" w:eastAsiaTheme="minorHAnsi" w:hAnsi="Arial"/>
          <w:bCs w:val="0"/>
          <w:color w:val="000000" w:themeColor="text1"/>
          <w:sz w:val="22"/>
          <w:szCs w:val="22"/>
          <w:lang w:val="en-ZA"/>
        </w:rPr>
      </w:pPr>
      <w:r w:rsidRPr="00FE6AFD">
        <w:rPr>
          <w:rFonts w:ascii="Arial" w:eastAsiaTheme="minorHAnsi" w:hAnsi="Arial"/>
          <w:bCs w:val="0"/>
          <w:color w:val="000000" w:themeColor="text1"/>
          <w:sz w:val="22"/>
          <w:szCs w:val="22"/>
          <w:lang w:val="en-ZA"/>
        </w:rPr>
        <w:t xml:space="preserve">Hermanus MA. Trends in </w:t>
      </w:r>
      <w:r w:rsidR="00225A08">
        <w:rPr>
          <w:rFonts w:ascii="Arial" w:eastAsiaTheme="minorHAnsi" w:hAnsi="Arial"/>
          <w:bCs w:val="0"/>
          <w:color w:val="000000" w:themeColor="text1"/>
          <w:sz w:val="22"/>
          <w:szCs w:val="22"/>
          <w:lang w:val="en-ZA"/>
        </w:rPr>
        <w:t>o</w:t>
      </w:r>
      <w:r w:rsidRPr="00FE6AFD">
        <w:rPr>
          <w:rFonts w:ascii="Arial" w:eastAsiaTheme="minorHAnsi" w:hAnsi="Arial"/>
          <w:bCs w:val="0"/>
          <w:color w:val="000000" w:themeColor="text1"/>
          <w:sz w:val="22"/>
          <w:szCs w:val="22"/>
          <w:lang w:val="en-ZA"/>
        </w:rPr>
        <w:t xml:space="preserve">ccupational </w:t>
      </w:r>
      <w:r w:rsidR="00225A08">
        <w:rPr>
          <w:rFonts w:ascii="Arial" w:eastAsiaTheme="minorHAnsi" w:hAnsi="Arial"/>
          <w:bCs w:val="0"/>
          <w:color w:val="000000" w:themeColor="text1"/>
          <w:sz w:val="22"/>
          <w:szCs w:val="22"/>
          <w:lang w:val="en-ZA"/>
        </w:rPr>
        <w:t>h</w:t>
      </w:r>
      <w:r w:rsidRPr="00FE6AFD">
        <w:rPr>
          <w:rFonts w:ascii="Arial" w:eastAsiaTheme="minorHAnsi" w:hAnsi="Arial"/>
          <w:bCs w:val="0"/>
          <w:color w:val="000000" w:themeColor="text1"/>
          <w:sz w:val="22"/>
          <w:szCs w:val="22"/>
          <w:lang w:val="en-ZA"/>
        </w:rPr>
        <w:t xml:space="preserve">ealth and </w:t>
      </w:r>
      <w:r w:rsidR="00225A08">
        <w:rPr>
          <w:rFonts w:ascii="Arial" w:eastAsiaTheme="minorHAnsi" w:hAnsi="Arial"/>
          <w:bCs w:val="0"/>
          <w:color w:val="000000" w:themeColor="text1"/>
          <w:sz w:val="22"/>
          <w:szCs w:val="22"/>
          <w:lang w:val="en-ZA"/>
        </w:rPr>
        <w:t>s</w:t>
      </w:r>
      <w:r w:rsidRPr="00FE6AFD">
        <w:rPr>
          <w:rFonts w:ascii="Arial" w:eastAsiaTheme="minorHAnsi" w:hAnsi="Arial"/>
          <w:bCs w:val="0"/>
          <w:color w:val="000000" w:themeColor="text1"/>
          <w:sz w:val="22"/>
          <w:szCs w:val="22"/>
          <w:lang w:val="en-ZA"/>
        </w:rPr>
        <w:t xml:space="preserve">afety </w:t>
      </w:r>
      <w:r w:rsidR="00225A08">
        <w:rPr>
          <w:rFonts w:ascii="Arial" w:eastAsiaTheme="minorHAnsi" w:hAnsi="Arial"/>
          <w:bCs w:val="0"/>
          <w:color w:val="000000" w:themeColor="text1"/>
          <w:sz w:val="22"/>
          <w:szCs w:val="22"/>
          <w:lang w:val="en-ZA"/>
        </w:rPr>
        <w:t>p</w:t>
      </w:r>
      <w:r w:rsidRPr="00FE6AFD">
        <w:rPr>
          <w:rFonts w:ascii="Arial" w:eastAsiaTheme="minorHAnsi" w:hAnsi="Arial"/>
          <w:bCs w:val="0"/>
          <w:color w:val="000000" w:themeColor="text1"/>
          <w:sz w:val="22"/>
          <w:szCs w:val="22"/>
          <w:lang w:val="en-ZA"/>
        </w:rPr>
        <w:t xml:space="preserve">olicy and </w:t>
      </w:r>
      <w:r w:rsidR="00225A08">
        <w:rPr>
          <w:rFonts w:ascii="Arial" w:eastAsiaTheme="minorHAnsi" w:hAnsi="Arial"/>
          <w:bCs w:val="0"/>
          <w:color w:val="000000" w:themeColor="text1"/>
          <w:sz w:val="22"/>
          <w:szCs w:val="22"/>
          <w:lang w:val="en-ZA"/>
        </w:rPr>
        <w:t>r</w:t>
      </w:r>
      <w:r w:rsidRPr="00FE6AFD">
        <w:rPr>
          <w:rFonts w:ascii="Arial" w:eastAsiaTheme="minorHAnsi" w:hAnsi="Arial"/>
          <w:bCs w:val="0"/>
          <w:color w:val="000000" w:themeColor="text1"/>
          <w:sz w:val="22"/>
          <w:szCs w:val="22"/>
          <w:lang w:val="en-ZA"/>
        </w:rPr>
        <w:t xml:space="preserve">egulation - Issues and </w:t>
      </w:r>
      <w:r w:rsidR="00225A08">
        <w:rPr>
          <w:rFonts w:ascii="Arial" w:eastAsiaTheme="minorHAnsi" w:hAnsi="Arial"/>
          <w:bCs w:val="0"/>
          <w:color w:val="000000" w:themeColor="text1"/>
          <w:sz w:val="22"/>
          <w:szCs w:val="22"/>
          <w:lang w:val="en-ZA"/>
        </w:rPr>
        <w:t>c</w:t>
      </w:r>
      <w:r w:rsidRPr="00FE6AFD">
        <w:rPr>
          <w:rFonts w:ascii="Arial" w:eastAsiaTheme="minorHAnsi" w:hAnsi="Arial"/>
          <w:bCs w:val="0"/>
          <w:color w:val="000000" w:themeColor="text1"/>
          <w:sz w:val="22"/>
          <w:szCs w:val="22"/>
          <w:lang w:val="en-ZA"/>
        </w:rPr>
        <w:t xml:space="preserve">hallenges for South Africa. Harvard School </w:t>
      </w:r>
      <w:r w:rsidR="00225A08">
        <w:rPr>
          <w:rFonts w:ascii="Arial" w:eastAsiaTheme="minorHAnsi" w:hAnsi="Arial"/>
          <w:bCs w:val="0"/>
          <w:color w:val="000000" w:themeColor="text1"/>
          <w:sz w:val="22"/>
          <w:szCs w:val="22"/>
          <w:lang w:val="en-ZA"/>
        </w:rPr>
        <w:t xml:space="preserve">of </w:t>
      </w:r>
      <w:r w:rsidRPr="00FE6AFD">
        <w:rPr>
          <w:rFonts w:ascii="Arial" w:eastAsiaTheme="minorHAnsi" w:hAnsi="Arial"/>
          <w:bCs w:val="0"/>
          <w:color w:val="000000" w:themeColor="text1"/>
          <w:sz w:val="22"/>
          <w:szCs w:val="22"/>
          <w:lang w:val="en-ZA"/>
        </w:rPr>
        <w:t xml:space="preserve">Public Health, </w:t>
      </w:r>
      <w:r w:rsidR="00225A08" w:rsidRPr="00FE6AFD">
        <w:rPr>
          <w:rFonts w:ascii="Arial" w:eastAsiaTheme="minorHAnsi" w:hAnsi="Arial"/>
          <w:bCs w:val="0"/>
          <w:color w:val="000000" w:themeColor="text1"/>
          <w:sz w:val="22"/>
          <w:szCs w:val="22"/>
          <w:lang w:val="en-ZA"/>
        </w:rPr>
        <w:t xml:space="preserve">1999. </w:t>
      </w:r>
    </w:p>
    <w:p w:rsidR="00FE6AFD" w:rsidRDefault="00FE6AFD" w:rsidP="00FE6AFD">
      <w:pPr>
        <w:pStyle w:val="ListParagraph"/>
        <w:rPr>
          <w:rFonts w:ascii="Arial" w:hAnsi="Arial"/>
          <w:color w:val="000000" w:themeColor="text1"/>
        </w:rPr>
      </w:pPr>
    </w:p>
    <w:p w:rsidR="00FE6AFD" w:rsidRDefault="00FE6AFD" w:rsidP="00FE6AFD">
      <w:pPr>
        <w:numPr>
          <w:ilvl w:val="0"/>
          <w:numId w:val="17"/>
        </w:numPr>
        <w:tabs>
          <w:tab w:val="left" w:pos="2790"/>
        </w:tabs>
        <w:spacing w:after="0" w:line="240" w:lineRule="auto"/>
        <w:rPr>
          <w:rFonts w:ascii="Arial" w:hAnsi="Arial" w:cs="Arial"/>
          <w:color w:val="000000" w:themeColor="text1"/>
        </w:rPr>
      </w:pPr>
      <w:r w:rsidRPr="008952CD">
        <w:rPr>
          <w:rFonts w:ascii="Arial" w:hAnsi="Arial" w:cs="Arial"/>
          <w:color w:val="000000" w:themeColor="text1"/>
        </w:rPr>
        <w:t>Wu W</w:t>
      </w:r>
      <w:r w:rsidR="00225A08">
        <w:rPr>
          <w:rFonts w:ascii="Arial" w:hAnsi="Arial" w:cs="Arial"/>
          <w:color w:val="000000" w:themeColor="text1"/>
        </w:rPr>
        <w:t xml:space="preserve">, </w:t>
      </w:r>
      <w:r w:rsidRPr="008952CD">
        <w:rPr>
          <w:rFonts w:ascii="Arial" w:hAnsi="Arial" w:cs="Arial"/>
          <w:color w:val="000000" w:themeColor="text1"/>
        </w:rPr>
        <w:t>Sein H. The impacts of perceived organizational support, job satisfaction, and organizational commitment on job performance in hotel industry. The 11th International DSI and the 16th APDSI Joint M</w:t>
      </w:r>
      <w:r w:rsidR="00041676">
        <w:rPr>
          <w:rFonts w:ascii="Arial" w:hAnsi="Arial" w:cs="Arial"/>
          <w:color w:val="000000" w:themeColor="text1"/>
        </w:rPr>
        <w:t xml:space="preserve">eeting; </w:t>
      </w:r>
      <w:r w:rsidR="00041676" w:rsidRPr="008952CD">
        <w:rPr>
          <w:rFonts w:ascii="Arial" w:hAnsi="Arial" w:cs="Arial"/>
          <w:color w:val="000000" w:themeColor="text1"/>
        </w:rPr>
        <w:t>2011</w:t>
      </w:r>
      <w:r w:rsidR="00041676">
        <w:rPr>
          <w:rFonts w:ascii="Arial" w:hAnsi="Arial" w:cs="Arial"/>
          <w:color w:val="000000" w:themeColor="text1"/>
        </w:rPr>
        <w:t xml:space="preserve"> Jul 12-</w:t>
      </w:r>
      <w:r w:rsidR="00041676" w:rsidRPr="008952CD">
        <w:rPr>
          <w:rFonts w:ascii="Arial" w:hAnsi="Arial" w:cs="Arial"/>
          <w:color w:val="000000" w:themeColor="text1"/>
        </w:rPr>
        <w:t>16</w:t>
      </w:r>
      <w:r w:rsidR="00041676">
        <w:rPr>
          <w:rFonts w:ascii="Arial" w:hAnsi="Arial" w:cs="Arial"/>
          <w:color w:val="000000" w:themeColor="text1"/>
        </w:rPr>
        <w:t xml:space="preserve">; Taipei: Taiwan. </w:t>
      </w:r>
    </w:p>
    <w:p w:rsidR="00FE6AFD" w:rsidRDefault="00FE6AFD" w:rsidP="00FE6AFD">
      <w:pPr>
        <w:numPr>
          <w:ilvl w:val="0"/>
          <w:numId w:val="17"/>
        </w:numPr>
        <w:tabs>
          <w:tab w:val="left" w:pos="2790"/>
        </w:tabs>
        <w:spacing w:after="0" w:line="240" w:lineRule="auto"/>
        <w:rPr>
          <w:rFonts w:ascii="Arial" w:hAnsi="Arial" w:cs="Arial"/>
          <w:color w:val="000000" w:themeColor="text1"/>
        </w:rPr>
      </w:pPr>
      <w:r w:rsidRPr="00033BD9">
        <w:rPr>
          <w:rFonts w:ascii="Arial" w:hAnsi="Arial" w:cs="Arial"/>
          <w:color w:val="000000" w:themeColor="text1"/>
        </w:rPr>
        <w:lastRenderedPageBreak/>
        <w:t xml:space="preserve">HESAPRO. The link between productivity and health and safety at work. </w:t>
      </w:r>
      <w:r w:rsidR="00041676">
        <w:rPr>
          <w:rFonts w:ascii="Arial" w:hAnsi="Arial" w:cs="Arial"/>
          <w:color w:val="000000" w:themeColor="text1"/>
        </w:rPr>
        <w:t>2013:</w:t>
      </w:r>
      <w:r w:rsidRPr="00033BD9">
        <w:rPr>
          <w:rFonts w:ascii="Arial" w:hAnsi="Arial" w:cs="Arial"/>
          <w:color w:val="000000" w:themeColor="text1"/>
        </w:rPr>
        <w:t>1-32.</w:t>
      </w:r>
    </w:p>
    <w:p w:rsidR="00041676" w:rsidRDefault="00041676" w:rsidP="00041676">
      <w:pPr>
        <w:tabs>
          <w:tab w:val="left" w:pos="2790"/>
        </w:tabs>
        <w:spacing w:after="0" w:line="240" w:lineRule="auto"/>
        <w:ind w:left="720"/>
        <w:rPr>
          <w:rFonts w:ascii="Arial" w:hAnsi="Arial" w:cs="Arial"/>
          <w:color w:val="000000" w:themeColor="text1"/>
        </w:rPr>
      </w:pPr>
    </w:p>
    <w:p w:rsidR="00FE6AFD" w:rsidRPr="00041676" w:rsidRDefault="00FE6AFD" w:rsidP="00041676">
      <w:pPr>
        <w:numPr>
          <w:ilvl w:val="0"/>
          <w:numId w:val="17"/>
        </w:numPr>
        <w:tabs>
          <w:tab w:val="left" w:pos="2790"/>
        </w:tabs>
        <w:spacing w:after="0" w:line="240" w:lineRule="auto"/>
        <w:rPr>
          <w:rFonts w:ascii="Arial" w:hAnsi="Arial" w:cs="Arial"/>
          <w:color w:val="000000" w:themeColor="text1"/>
        </w:rPr>
      </w:pPr>
      <w:r w:rsidRPr="00041676">
        <w:rPr>
          <w:rFonts w:ascii="Arial" w:hAnsi="Arial" w:cs="Arial"/>
          <w:color w:val="000000" w:themeColor="text1"/>
        </w:rPr>
        <w:t>Shapiro SA</w:t>
      </w:r>
      <w:r w:rsidR="00412E32">
        <w:rPr>
          <w:rFonts w:ascii="Arial" w:hAnsi="Arial" w:cs="Arial"/>
          <w:color w:val="000000" w:themeColor="text1"/>
        </w:rPr>
        <w:t xml:space="preserve">, </w:t>
      </w:r>
      <w:r w:rsidRPr="00041676">
        <w:rPr>
          <w:rFonts w:ascii="Arial" w:hAnsi="Arial" w:cs="Arial"/>
          <w:color w:val="000000" w:themeColor="text1"/>
        </w:rPr>
        <w:t>McGarity T. Not so paradoxical: The rationale for technology-based regulation. Duke Law Journal</w:t>
      </w:r>
      <w:r w:rsidR="00412E32">
        <w:rPr>
          <w:rFonts w:ascii="Arial" w:hAnsi="Arial" w:cs="Arial"/>
          <w:color w:val="000000" w:themeColor="text1"/>
        </w:rPr>
        <w:t xml:space="preserve">. </w:t>
      </w:r>
      <w:r w:rsidR="00412E32" w:rsidRPr="00041676">
        <w:rPr>
          <w:rFonts w:ascii="Arial" w:hAnsi="Arial" w:cs="Arial"/>
          <w:color w:val="000000" w:themeColor="text1"/>
        </w:rPr>
        <w:t>1991</w:t>
      </w:r>
      <w:r w:rsidRPr="00041676">
        <w:rPr>
          <w:rFonts w:ascii="Arial" w:hAnsi="Arial" w:cs="Arial"/>
          <w:color w:val="000000" w:themeColor="text1"/>
        </w:rPr>
        <w:t>:729-752.</w:t>
      </w:r>
    </w:p>
    <w:p w:rsidR="00FE6AFD" w:rsidRDefault="00FE6AFD" w:rsidP="00FE6AFD">
      <w:pPr>
        <w:pStyle w:val="ListParagraph"/>
        <w:rPr>
          <w:rFonts w:ascii="Arial" w:hAnsi="Arial"/>
          <w:color w:val="000000" w:themeColor="text1"/>
        </w:rPr>
      </w:pPr>
    </w:p>
    <w:p w:rsidR="00626E7D" w:rsidRPr="00434E91" w:rsidRDefault="00626E7D" w:rsidP="00FE6AFD">
      <w:pPr>
        <w:numPr>
          <w:ilvl w:val="0"/>
          <w:numId w:val="17"/>
        </w:numPr>
        <w:tabs>
          <w:tab w:val="left" w:pos="2790"/>
        </w:tabs>
        <w:spacing w:after="0" w:line="240" w:lineRule="auto"/>
        <w:rPr>
          <w:rFonts w:ascii="Arial" w:hAnsi="Arial" w:cs="Arial"/>
          <w:color w:val="000000" w:themeColor="text1"/>
        </w:rPr>
      </w:pPr>
      <w:r w:rsidRPr="00434E91">
        <w:rPr>
          <w:rFonts w:ascii="Arial" w:hAnsi="Arial" w:cs="Arial"/>
          <w:color w:val="000000" w:themeColor="text1"/>
        </w:rPr>
        <w:t xml:space="preserve">Burton J. The </w:t>
      </w:r>
      <w:r w:rsidR="00412E32" w:rsidRPr="00434E91">
        <w:rPr>
          <w:rFonts w:ascii="Arial" w:hAnsi="Arial" w:cs="Arial"/>
          <w:color w:val="000000" w:themeColor="text1"/>
        </w:rPr>
        <w:t>b</w:t>
      </w:r>
      <w:r w:rsidRPr="00434E91">
        <w:rPr>
          <w:rFonts w:ascii="Arial" w:hAnsi="Arial" w:cs="Arial"/>
          <w:color w:val="000000" w:themeColor="text1"/>
        </w:rPr>
        <w:t xml:space="preserve">usiness </w:t>
      </w:r>
      <w:r w:rsidR="00412E32" w:rsidRPr="00434E91">
        <w:rPr>
          <w:rFonts w:ascii="Arial" w:hAnsi="Arial" w:cs="Arial"/>
          <w:color w:val="000000" w:themeColor="text1"/>
        </w:rPr>
        <w:t>c</w:t>
      </w:r>
      <w:r w:rsidRPr="00434E91">
        <w:rPr>
          <w:rFonts w:ascii="Arial" w:hAnsi="Arial" w:cs="Arial"/>
          <w:color w:val="000000" w:themeColor="text1"/>
        </w:rPr>
        <w:t xml:space="preserve">ase for a </w:t>
      </w:r>
      <w:r w:rsidR="00412E32" w:rsidRPr="00434E91">
        <w:rPr>
          <w:rFonts w:ascii="Arial" w:hAnsi="Arial" w:cs="Arial"/>
          <w:color w:val="000000" w:themeColor="text1"/>
        </w:rPr>
        <w:t>h</w:t>
      </w:r>
      <w:r w:rsidRPr="00434E91">
        <w:rPr>
          <w:rFonts w:ascii="Arial" w:hAnsi="Arial" w:cs="Arial"/>
          <w:color w:val="000000" w:themeColor="text1"/>
        </w:rPr>
        <w:t xml:space="preserve">ealthy </w:t>
      </w:r>
      <w:r w:rsidR="00412E32" w:rsidRPr="00434E91">
        <w:rPr>
          <w:rFonts w:ascii="Arial" w:hAnsi="Arial" w:cs="Arial"/>
          <w:color w:val="000000" w:themeColor="text1"/>
        </w:rPr>
        <w:t>w</w:t>
      </w:r>
      <w:r w:rsidRPr="00434E91">
        <w:rPr>
          <w:rFonts w:ascii="Arial" w:hAnsi="Arial" w:cs="Arial"/>
          <w:color w:val="000000" w:themeColor="text1"/>
        </w:rPr>
        <w:t xml:space="preserve">orkplace. Industrial </w:t>
      </w:r>
      <w:r w:rsidR="00412E32" w:rsidRPr="00434E91">
        <w:rPr>
          <w:rFonts w:ascii="Arial" w:hAnsi="Arial" w:cs="Arial"/>
          <w:color w:val="000000" w:themeColor="text1"/>
        </w:rPr>
        <w:t>Accident Prevention Association.</w:t>
      </w:r>
      <w:r w:rsidRPr="00434E91">
        <w:rPr>
          <w:rFonts w:ascii="Arial" w:hAnsi="Arial" w:cs="Arial"/>
          <w:color w:val="000000" w:themeColor="text1"/>
        </w:rPr>
        <w:t xml:space="preserve"> </w:t>
      </w:r>
      <w:r w:rsidR="00434E91" w:rsidRPr="00434E91">
        <w:rPr>
          <w:rFonts w:ascii="Arial" w:hAnsi="Arial" w:cs="Arial"/>
          <w:color w:val="000000" w:themeColor="text1"/>
        </w:rPr>
        <w:t xml:space="preserve">AJPH. </w:t>
      </w:r>
      <w:r w:rsidR="00412E32" w:rsidRPr="00434E91">
        <w:rPr>
          <w:rFonts w:ascii="Arial" w:hAnsi="Arial" w:cs="Arial"/>
          <w:color w:val="000000" w:themeColor="text1"/>
        </w:rPr>
        <w:t>2008</w:t>
      </w:r>
      <w:r w:rsidR="00434E91" w:rsidRPr="00434E91">
        <w:rPr>
          <w:rFonts w:ascii="Arial" w:hAnsi="Arial" w:cs="Arial"/>
          <w:color w:val="000000" w:themeColor="text1"/>
        </w:rPr>
        <w:t>; 79(9):</w:t>
      </w:r>
      <w:r w:rsidRPr="00434E91">
        <w:rPr>
          <w:rFonts w:ascii="Arial" w:hAnsi="Arial" w:cs="Arial"/>
          <w:color w:val="000000" w:themeColor="text1"/>
        </w:rPr>
        <w:t xml:space="preserve">1-16. </w:t>
      </w:r>
    </w:p>
    <w:p w:rsidR="00FE6AFD" w:rsidRDefault="00FE6AFD" w:rsidP="00FE6AFD">
      <w:pPr>
        <w:pStyle w:val="ListParagraph"/>
        <w:rPr>
          <w:rFonts w:ascii="Arial" w:hAnsi="Arial"/>
          <w:color w:val="000000" w:themeColor="text1"/>
        </w:rPr>
      </w:pPr>
    </w:p>
    <w:p w:rsidR="00626E7D" w:rsidRPr="002234C5" w:rsidRDefault="00626E7D" w:rsidP="00972D93">
      <w:pPr>
        <w:numPr>
          <w:ilvl w:val="0"/>
          <w:numId w:val="17"/>
        </w:numPr>
        <w:tabs>
          <w:tab w:val="left" w:pos="2790"/>
        </w:tabs>
        <w:spacing w:after="0" w:line="240" w:lineRule="auto"/>
        <w:rPr>
          <w:rFonts w:ascii="Arial" w:hAnsi="Arial" w:cs="Arial"/>
          <w:color w:val="000000" w:themeColor="text1"/>
        </w:rPr>
      </w:pPr>
      <w:r w:rsidRPr="002234C5">
        <w:rPr>
          <w:rFonts w:ascii="Arial" w:hAnsi="Arial" w:cs="Arial"/>
          <w:color w:val="000000" w:themeColor="text1"/>
        </w:rPr>
        <w:t>Centres for Disease Control</w:t>
      </w:r>
      <w:r w:rsidR="00906B6E" w:rsidRPr="002234C5">
        <w:rPr>
          <w:rFonts w:ascii="Arial" w:hAnsi="Arial" w:cs="Arial"/>
          <w:color w:val="000000" w:themeColor="text1"/>
        </w:rPr>
        <w:t xml:space="preserve"> and Prevention</w:t>
      </w:r>
      <w:r w:rsidRPr="002234C5">
        <w:rPr>
          <w:rFonts w:ascii="Arial" w:hAnsi="Arial" w:cs="Arial"/>
          <w:color w:val="000000" w:themeColor="text1"/>
        </w:rPr>
        <w:t xml:space="preserve">. Investing in Prevention Improves Productivity and Reduces Employer Costs. </w:t>
      </w:r>
      <w:r w:rsidR="00906B6E" w:rsidRPr="002234C5">
        <w:rPr>
          <w:rFonts w:ascii="Arial" w:hAnsi="Arial" w:cs="Arial"/>
          <w:color w:val="000000" w:themeColor="text1"/>
        </w:rPr>
        <w:t>Office of the Associate Director for Policy. n.d:1-3.</w:t>
      </w:r>
    </w:p>
    <w:p w:rsidR="00626E7D" w:rsidRPr="00033BD9" w:rsidRDefault="00626E7D" w:rsidP="00626E7D">
      <w:pPr>
        <w:tabs>
          <w:tab w:val="left" w:pos="2790"/>
        </w:tabs>
        <w:spacing w:after="0" w:line="240" w:lineRule="auto"/>
        <w:rPr>
          <w:rFonts w:ascii="Arial" w:hAnsi="Arial" w:cs="Arial"/>
          <w:color w:val="000000" w:themeColor="text1"/>
        </w:rPr>
      </w:pPr>
    </w:p>
    <w:p w:rsidR="00FE6AFD" w:rsidRDefault="00626E7D" w:rsidP="00FE6AFD">
      <w:pPr>
        <w:numPr>
          <w:ilvl w:val="0"/>
          <w:numId w:val="17"/>
        </w:numPr>
        <w:tabs>
          <w:tab w:val="left" w:pos="2790"/>
        </w:tabs>
        <w:spacing w:after="0" w:line="240" w:lineRule="auto"/>
        <w:rPr>
          <w:rFonts w:ascii="Arial" w:hAnsi="Arial" w:cs="Arial"/>
          <w:color w:val="000000" w:themeColor="text1"/>
        </w:rPr>
      </w:pPr>
      <w:r w:rsidRPr="00033BD9">
        <w:rPr>
          <w:rFonts w:ascii="Arial" w:hAnsi="Arial" w:cs="Arial"/>
          <w:color w:val="000000" w:themeColor="text1"/>
        </w:rPr>
        <w:t xml:space="preserve">World Health Organization. Healthy </w:t>
      </w:r>
      <w:r w:rsidR="00412E32">
        <w:rPr>
          <w:rFonts w:ascii="Arial" w:hAnsi="Arial" w:cs="Arial"/>
          <w:color w:val="000000" w:themeColor="text1"/>
        </w:rPr>
        <w:t>w</w:t>
      </w:r>
      <w:r w:rsidRPr="00033BD9">
        <w:rPr>
          <w:rFonts w:ascii="Arial" w:hAnsi="Arial" w:cs="Arial"/>
          <w:color w:val="000000" w:themeColor="text1"/>
        </w:rPr>
        <w:t xml:space="preserve">orkplace </w:t>
      </w:r>
      <w:r w:rsidR="00412E32">
        <w:rPr>
          <w:rFonts w:ascii="Arial" w:hAnsi="Arial" w:cs="Arial"/>
          <w:color w:val="000000" w:themeColor="text1"/>
        </w:rPr>
        <w:t>f</w:t>
      </w:r>
      <w:r w:rsidRPr="00033BD9">
        <w:rPr>
          <w:rFonts w:ascii="Arial" w:hAnsi="Arial" w:cs="Arial"/>
          <w:color w:val="000000" w:themeColor="text1"/>
        </w:rPr>
        <w:t xml:space="preserve">ramework and </w:t>
      </w:r>
      <w:r w:rsidR="00412E32">
        <w:rPr>
          <w:rFonts w:ascii="Arial" w:hAnsi="Arial" w:cs="Arial"/>
          <w:color w:val="000000" w:themeColor="text1"/>
        </w:rPr>
        <w:t>m</w:t>
      </w:r>
      <w:r w:rsidRPr="00033BD9">
        <w:rPr>
          <w:rFonts w:ascii="Arial" w:hAnsi="Arial" w:cs="Arial"/>
          <w:color w:val="000000" w:themeColor="text1"/>
        </w:rPr>
        <w:t xml:space="preserve">odel: Background </w:t>
      </w:r>
      <w:r w:rsidR="00412E32">
        <w:rPr>
          <w:rFonts w:ascii="Arial" w:hAnsi="Arial" w:cs="Arial"/>
          <w:color w:val="000000" w:themeColor="text1"/>
        </w:rPr>
        <w:t>d</w:t>
      </w:r>
      <w:r w:rsidRPr="00033BD9">
        <w:rPr>
          <w:rFonts w:ascii="Arial" w:hAnsi="Arial" w:cs="Arial"/>
          <w:color w:val="000000" w:themeColor="text1"/>
        </w:rPr>
        <w:t xml:space="preserve">ocument and </w:t>
      </w:r>
      <w:r w:rsidR="00412E32">
        <w:rPr>
          <w:rFonts w:ascii="Arial" w:hAnsi="Arial" w:cs="Arial"/>
          <w:color w:val="000000" w:themeColor="text1"/>
        </w:rPr>
        <w:t>s</w:t>
      </w:r>
      <w:r w:rsidRPr="00033BD9">
        <w:rPr>
          <w:rFonts w:ascii="Arial" w:hAnsi="Arial" w:cs="Arial"/>
          <w:color w:val="000000" w:themeColor="text1"/>
        </w:rPr>
        <w:t xml:space="preserve">upporting </w:t>
      </w:r>
      <w:r w:rsidR="00412E32">
        <w:rPr>
          <w:rFonts w:ascii="Arial" w:hAnsi="Arial" w:cs="Arial"/>
          <w:color w:val="000000" w:themeColor="text1"/>
        </w:rPr>
        <w:t>l</w:t>
      </w:r>
      <w:r w:rsidRPr="00033BD9">
        <w:rPr>
          <w:rFonts w:ascii="Arial" w:hAnsi="Arial" w:cs="Arial"/>
          <w:color w:val="000000" w:themeColor="text1"/>
        </w:rPr>
        <w:t xml:space="preserve">iterature and </w:t>
      </w:r>
      <w:r w:rsidR="00412E32">
        <w:rPr>
          <w:rFonts w:ascii="Arial" w:hAnsi="Arial" w:cs="Arial"/>
          <w:color w:val="000000" w:themeColor="text1"/>
        </w:rPr>
        <w:t>p</w:t>
      </w:r>
      <w:r w:rsidRPr="00033BD9">
        <w:rPr>
          <w:rFonts w:ascii="Arial" w:hAnsi="Arial" w:cs="Arial"/>
          <w:color w:val="000000" w:themeColor="text1"/>
        </w:rPr>
        <w:t>ractices</w:t>
      </w:r>
      <w:r w:rsidR="00412E32">
        <w:rPr>
          <w:rFonts w:ascii="Arial" w:hAnsi="Arial" w:cs="Arial"/>
          <w:color w:val="000000" w:themeColor="text1"/>
        </w:rPr>
        <w:t xml:space="preserve">. </w:t>
      </w:r>
      <w:r w:rsidR="00412E32" w:rsidRPr="00033BD9">
        <w:rPr>
          <w:rFonts w:ascii="Arial" w:hAnsi="Arial" w:cs="Arial"/>
          <w:color w:val="000000" w:themeColor="text1"/>
        </w:rPr>
        <w:t>2010</w:t>
      </w:r>
      <w:r w:rsidR="00412E32">
        <w:rPr>
          <w:rFonts w:ascii="Arial" w:hAnsi="Arial" w:cs="Arial"/>
          <w:color w:val="000000" w:themeColor="text1"/>
        </w:rPr>
        <w:t>:</w:t>
      </w:r>
      <w:r w:rsidRPr="00033BD9">
        <w:rPr>
          <w:rFonts w:ascii="Arial" w:hAnsi="Arial" w:cs="Arial"/>
          <w:color w:val="000000" w:themeColor="text1"/>
        </w:rPr>
        <w:t>1-123.</w:t>
      </w:r>
    </w:p>
    <w:p w:rsidR="00FE6AFD" w:rsidRDefault="00FE6AFD" w:rsidP="00FE6AFD">
      <w:pPr>
        <w:pStyle w:val="ListParagraph"/>
        <w:rPr>
          <w:rFonts w:ascii="Arial" w:hAnsi="Arial"/>
          <w:color w:val="000000" w:themeColor="text1"/>
        </w:rPr>
      </w:pPr>
    </w:p>
    <w:p w:rsidR="00FE6AFD" w:rsidRDefault="00626E7D" w:rsidP="00FE6AFD">
      <w:pPr>
        <w:numPr>
          <w:ilvl w:val="0"/>
          <w:numId w:val="17"/>
        </w:numPr>
        <w:tabs>
          <w:tab w:val="left" w:pos="2790"/>
        </w:tabs>
        <w:spacing w:after="0" w:line="240" w:lineRule="auto"/>
        <w:rPr>
          <w:rFonts w:ascii="Arial" w:hAnsi="Arial" w:cs="Arial"/>
          <w:color w:val="000000" w:themeColor="text1"/>
        </w:rPr>
      </w:pPr>
      <w:r w:rsidRPr="00FE6AFD">
        <w:rPr>
          <w:rFonts w:ascii="Arial" w:hAnsi="Arial"/>
          <w:color w:val="000000" w:themeColor="text1"/>
        </w:rPr>
        <w:t>Bowman B</w:t>
      </w:r>
      <w:r w:rsidR="00412E32">
        <w:rPr>
          <w:rFonts w:ascii="Arial" w:hAnsi="Arial"/>
          <w:color w:val="000000" w:themeColor="text1"/>
        </w:rPr>
        <w:t xml:space="preserve">, </w:t>
      </w:r>
      <w:r w:rsidRPr="00FE6AFD">
        <w:rPr>
          <w:rFonts w:ascii="Arial" w:hAnsi="Arial"/>
          <w:color w:val="000000" w:themeColor="text1"/>
        </w:rPr>
        <w:t xml:space="preserve">Stevens G. Injury costing in South Africa: The state of the sector. Medical Research Council-University of South Africa Crime, Violence and Injury Lead Programme.  </w:t>
      </w:r>
      <w:r w:rsidR="00412E32" w:rsidRPr="00FE6AFD">
        <w:rPr>
          <w:rFonts w:ascii="Arial" w:hAnsi="Arial"/>
          <w:color w:val="000000" w:themeColor="text1"/>
        </w:rPr>
        <w:t>2004</w:t>
      </w:r>
      <w:r w:rsidR="00412E32">
        <w:rPr>
          <w:rFonts w:ascii="Arial" w:hAnsi="Arial"/>
          <w:color w:val="000000" w:themeColor="text1"/>
        </w:rPr>
        <w:t>:</w:t>
      </w:r>
      <w:r w:rsidRPr="00FE6AFD">
        <w:rPr>
          <w:rFonts w:ascii="Arial" w:hAnsi="Arial"/>
          <w:color w:val="000000" w:themeColor="text1"/>
        </w:rPr>
        <w:t xml:space="preserve">170-206. </w:t>
      </w:r>
    </w:p>
    <w:p w:rsidR="00FE6AFD" w:rsidRDefault="00FE6AFD" w:rsidP="00FE6AFD">
      <w:pPr>
        <w:pStyle w:val="ListParagraph"/>
        <w:rPr>
          <w:rFonts w:ascii="Arial" w:hAnsi="Arial"/>
          <w:color w:val="000000" w:themeColor="text1"/>
        </w:rPr>
      </w:pPr>
    </w:p>
    <w:p w:rsidR="00FE6AFD" w:rsidRPr="00C62AC6" w:rsidRDefault="00626E7D" w:rsidP="00C62AC6">
      <w:pPr>
        <w:numPr>
          <w:ilvl w:val="0"/>
          <w:numId w:val="17"/>
        </w:numPr>
        <w:tabs>
          <w:tab w:val="left" w:pos="2790"/>
        </w:tabs>
        <w:spacing w:after="0" w:line="240" w:lineRule="auto"/>
        <w:rPr>
          <w:rFonts w:ascii="Arial" w:hAnsi="Arial" w:cs="Arial"/>
          <w:color w:val="000000" w:themeColor="text1"/>
        </w:rPr>
      </w:pPr>
      <w:r w:rsidRPr="00C62AC6">
        <w:rPr>
          <w:rFonts w:ascii="Arial" w:hAnsi="Arial" w:cs="Arial"/>
          <w:color w:val="000000" w:themeColor="text1"/>
        </w:rPr>
        <w:t>Jeebhay M</w:t>
      </w:r>
      <w:r w:rsidR="00412E32" w:rsidRPr="00C62AC6">
        <w:rPr>
          <w:rFonts w:ascii="Arial" w:hAnsi="Arial" w:cs="Arial"/>
          <w:color w:val="000000" w:themeColor="text1"/>
        </w:rPr>
        <w:t xml:space="preserve">, </w:t>
      </w:r>
      <w:r w:rsidRPr="00C62AC6">
        <w:rPr>
          <w:rFonts w:ascii="Arial" w:hAnsi="Arial" w:cs="Arial"/>
          <w:color w:val="000000" w:themeColor="text1"/>
        </w:rPr>
        <w:t xml:space="preserve">Jacobs B. </w:t>
      </w:r>
      <w:r w:rsidR="00C62AC6" w:rsidRPr="00C62AC6">
        <w:rPr>
          <w:rFonts w:ascii="Arial" w:hAnsi="Arial" w:cs="Arial"/>
          <w:color w:val="000000" w:themeColor="text1"/>
        </w:rPr>
        <w:t xml:space="preserve">In Crisp N, Ntuli A, editors. </w:t>
      </w:r>
      <w:r w:rsidRPr="00C62AC6">
        <w:rPr>
          <w:rFonts w:ascii="Arial" w:hAnsi="Arial" w:cs="Arial"/>
          <w:color w:val="000000" w:themeColor="text1"/>
        </w:rPr>
        <w:t>Occupational health services in South Africa. Health Systems Trust</w:t>
      </w:r>
      <w:r w:rsidR="00C62AC6" w:rsidRPr="00C62AC6">
        <w:rPr>
          <w:rFonts w:ascii="Arial" w:hAnsi="Arial" w:cs="Arial"/>
          <w:color w:val="000000" w:themeColor="text1"/>
        </w:rPr>
        <w:t>;</w:t>
      </w:r>
      <w:r w:rsidR="00F45A19" w:rsidRPr="00C62AC6">
        <w:rPr>
          <w:rFonts w:ascii="Arial" w:hAnsi="Arial" w:cs="Arial"/>
          <w:color w:val="000000" w:themeColor="text1"/>
        </w:rPr>
        <w:t xml:space="preserve"> 1999</w:t>
      </w:r>
      <w:r w:rsidR="00C62AC6" w:rsidRPr="00C62AC6">
        <w:rPr>
          <w:rFonts w:ascii="Arial" w:hAnsi="Arial" w:cs="Arial"/>
          <w:color w:val="000000" w:themeColor="text1"/>
        </w:rPr>
        <w:t xml:space="preserve">. pp. </w:t>
      </w:r>
      <w:r w:rsidR="00F45A19" w:rsidRPr="00C62AC6">
        <w:rPr>
          <w:rFonts w:ascii="Arial" w:hAnsi="Arial" w:cs="Arial"/>
          <w:color w:val="000000" w:themeColor="text1"/>
        </w:rPr>
        <w:t>257-276.</w:t>
      </w:r>
    </w:p>
    <w:p w:rsidR="00F45A19" w:rsidRDefault="00F45A19" w:rsidP="00FE6AFD">
      <w:pPr>
        <w:pStyle w:val="ListParagraph"/>
        <w:rPr>
          <w:rFonts w:ascii="Arial" w:hAnsi="Arial"/>
          <w:color w:val="000000" w:themeColor="text1"/>
        </w:rPr>
      </w:pPr>
    </w:p>
    <w:p w:rsidR="00FE6AFD" w:rsidRPr="002234C5" w:rsidRDefault="00626E7D" w:rsidP="00FE6AFD">
      <w:pPr>
        <w:numPr>
          <w:ilvl w:val="0"/>
          <w:numId w:val="17"/>
        </w:numPr>
        <w:tabs>
          <w:tab w:val="left" w:pos="2790"/>
        </w:tabs>
        <w:spacing w:after="0" w:line="240" w:lineRule="auto"/>
        <w:rPr>
          <w:rFonts w:ascii="Arial" w:hAnsi="Arial" w:cs="Arial"/>
          <w:color w:val="000000" w:themeColor="text1"/>
        </w:rPr>
      </w:pPr>
      <w:r w:rsidRPr="002234C5">
        <w:rPr>
          <w:rFonts w:ascii="Arial" w:hAnsi="Arial"/>
          <w:color w:val="000000" w:themeColor="text1"/>
        </w:rPr>
        <w:t>Lethbridge J. Occupational health regulations and health workers:  protection or vulnerability? Public Services International Research Unit, University of Greenwich.</w:t>
      </w:r>
      <w:r w:rsidR="002234C5" w:rsidRPr="002234C5">
        <w:rPr>
          <w:rFonts w:ascii="Arial" w:hAnsi="Arial"/>
          <w:color w:val="000000" w:themeColor="text1"/>
        </w:rPr>
        <w:t xml:space="preserve"> 2007:1-25.</w:t>
      </w:r>
    </w:p>
    <w:p w:rsidR="00FE6AFD" w:rsidRDefault="00FE6AFD" w:rsidP="00FE6AFD">
      <w:pPr>
        <w:pStyle w:val="ListParagraph"/>
        <w:rPr>
          <w:rFonts w:ascii="Arial" w:hAnsi="Arial"/>
          <w:color w:val="000000" w:themeColor="text1"/>
        </w:rPr>
      </w:pPr>
    </w:p>
    <w:p w:rsidR="00FE6AFD" w:rsidRDefault="00FE6AFD" w:rsidP="00FE6AFD">
      <w:pPr>
        <w:numPr>
          <w:ilvl w:val="0"/>
          <w:numId w:val="17"/>
        </w:numPr>
        <w:tabs>
          <w:tab w:val="left" w:pos="2790"/>
        </w:tabs>
        <w:spacing w:after="0" w:line="240" w:lineRule="auto"/>
        <w:rPr>
          <w:rFonts w:ascii="Arial" w:hAnsi="Arial" w:cs="Arial"/>
          <w:color w:val="000000" w:themeColor="text1"/>
        </w:rPr>
      </w:pPr>
      <w:r w:rsidRPr="00FE6AFD">
        <w:rPr>
          <w:rFonts w:ascii="Arial" w:hAnsi="Arial" w:cs="Arial"/>
          <w:color w:val="000000" w:themeColor="text1"/>
        </w:rPr>
        <w:t xml:space="preserve">International Labour Organization. Training </w:t>
      </w:r>
      <w:r w:rsidR="00FD6A96">
        <w:rPr>
          <w:rFonts w:ascii="Arial" w:hAnsi="Arial" w:cs="Arial"/>
          <w:color w:val="000000" w:themeColor="text1"/>
        </w:rPr>
        <w:t>p</w:t>
      </w:r>
      <w:r w:rsidRPr="00FE6AFD">
        <w:rPr>
          <w:rFonts w:ascii="Arial" w:hAnsi="Arial" w:cs="Arial"/>
          <w:color w:val="000000" w:themeColor="text1"/>
        </w:rPr>
        <w:t xml:space="preserve">ackage on </w:t>
      </w:r>
      <w:r w:rsidR="00FD6A96">
        <w:rPr>
          <w:rFonts w:ascii="Arial" w:hAnsi="Arial" w:cs="Arial"/>
          <w:color w:val="000000" w:themeColor="text1"/>
        </w:rPr>
        <w:t>d</w:t>
      </w:r>
      <w:r w:rsidRPr="00FE6AFD">
        <w:rPr>
          <w:rFonts w:ascii="Arial" w:hAnsi="Arial" w:cs="Arial"/>
          <w:color w:val="000000" w:themeColor="text1"/>
        </w:rPr>
        <w:t xml:space="preserve">evelopment of a </w:t>
      </w:r>
      <w:r w:rsidR="00FD6A96">
        <w:rPr>
          <w:rFonts w:ascii="Arial" w:hAnsi="Arial" w:cs="Arial"/>
          <w:color w:val="000000" w:themeColor="text1"/>
        </w:rPr>
        <w:t>n</w:t>
      </w:r>
      <w:r w:rsidRPr="00FE6AFD">
        <w:rPr>
          <w:rFonts w:ascii="Arial" w:hAnsi="Arial" w:cs="Arial"/>
          <w:color w:val="000000" w:themeColor="text1"/>
        </w:rPr>
        <w:t xml:space="preserve">ational </w:t>
      </w:r>
      <w:r w:rsidR="00FD6A96">
        <w:rPr>
          <w:rFonts w:ascii="Arial" w:hAnsi="Arial" w:cs="Arial"/>
          <w:color w:val="000000" w:themeColor="text1"/>
        </w:rPr>
        <w:t>p</w:t>
      </w:r>
      <w:r w:rsidRPr="00FE6AFD">
        <w:rPr>
          <w:rFonts w:ascii="Arial" w:hAnsi="Arial" w:cs="Arial"/>
          <w:color w:val="000000" w:themeColor="text1"/>
        </w:rPr>
        <w:t xml:space="preserve">rogramme of </w:t>
      </w:r>
      <w:r w:rsidR="00FD6A96">
        <w:rPr>
          <w:rFonts w:ascii="Arial" w:hAnsi="Arial" w:cs="Arial"/>
          <w:color w:val="000000" w:themeColor="text1"/>
        </w:rPr>
        <w:t>occupational safety and health. 2012:</w:t>
      </w:r>
      <w:r w:rsidRPr="00FE6AFD">
        <w:rPr>
          <w:rFonts w:ascii="Arial" w:hAnsi="Arial" w:cs="Arial"/>
          <w:color w:val="000000" w:themeColor="text1"/>
        </w:rPr>
        <w:t>12.</w:t>
      </w:r>
    </w:p>
    <w:p w:rsidR="00FE6AFD" w:rsidRDefault="00FE6AFD" w:rsidP="00FE6AFD">
      <w:pPr>
        <w:pStyle w:val="ListParagraph"/>
        <w:rPr>
          <w:rFonts w:ascii="Arial" w:hAnsi="Arial"/>
          <w:color w:val="000000" w:themeColor="text1"/>
        </w:rPr>
      </w:pPr>
    </w:p>
    <w:p w:rsidR="00FD6A96" w:rsidRPr="00E46957" w:rsidRDefault="00626E7D" w:rsidP="00E46957">
      <w:pPr>
        <w:numPr>
          <w:ilvl w:val="0"/>
          <w:numId w:val="17"/>
        </w:numPr>
        <w:tabs>
          <w:tab w:val="left" w:pos="2790"/>
        </w:tabs>
        <w:spacing w:after="0" w:line="240" w:lineRule="auto"/>
        <w:rPr>
          <w:rFonts w:ascii="Arial" w:hAnsi="Arial" w:cs="Arial"/>
          <w:color w:val="000000" w:themeColor="text1"/>
        </w:rPr>
      </w:pPr>
      <w:r w:rsidRPr="00C62AC6">
        <w:rPr>
          <w:rFonts w:ascii="Arial" w:hAnsi="Arial"/>
          <w:color w:val="000000" w:themeColor="text1"/>
        </w:rPr>
        <w:t>Venables KM</w:t>
      </w:r>
      <w:r w:rsidR="00FD6A96" w:rsidRPr="00C62AC6">
        <w:rPr>
          <w:rFonts w:ascii="Arial" w:hAnsi="Arial"/>
          <w:color w:val="000000" w:themeColor="text1"/>
        </w:rPr>
        <w:t>,</w:t>
      </w:r>
      <w:r w:rsidRPr="00C62AC6">
        <w:rPr>
          <w:rFonts w:ascii="Arial" w:hAnsi="Arial"/>
          <w:color w:val="000000" w:themeColor="text1"/>
        </w:rPr>
        <w:t xml:space="preserve"> Allender S. Occupational health needs of universities: a review with an emphasis on the United</w:t>
      </w:r>
      <w:r w:rsidR="00FD6A96" w:rsidRPr="00C62AC6">
        <w:rPr>
          <w:rFonts w:ascii="Arial" w:hAnsi="Arial"/>
          <w:color w:val="000000" w:themeColor="text1"/>
        </w:rPr>
        <w:t xml:space="preserve"> Kingdom. Occup. Environ. Med. 2006; </w:t>
      </w:r>
      <w:r w:rsidRPr="00C62AC6">
        <w:rPr>
          <w:rFonts w:ascii="Arial" w:hAnsi="Arial"/>
          <w:color w:val="000000" w:themeColor="text1"/>
        </w:rPr>
        <w:t xml:space="preserve">63:159-167. </w:t>
      </w:r>
    </w:p>
    <w:p w:rsidR="00FD6A96" w:rsidRPr="00FD6A96" w:rsidRDefault="00FD6A96" w:rsidP="00FD6A96">
      <w:pPr>
        <w:tabs>
          <w:tab w:val="left" w:pos="2790"/>
        </w:tabs>
        <w:spacing w:after="0" w:line="240" w:lineRule="auto"/>
        <w:rPr>
          <w:rFonts w:ascii="Arial" w:hAnsi="Arial" w:cs="Arial"/>
          <w:color w:val="000000" w:themeColor="text1"/>
          <w:highlight w:val="yellow"/>
        </w:rPr>
      </w:pPr>
    </w:p>
    <w:p w:rsidR="00FE6AFD" w:rsidRDefault="00626E7D" w:rsidP="00FE6AFD">
      <w:pPr>
        <w:numPr>
          <w:ilvl w:val="0"/>
          <w:numId w:val="17"/>
        </w:numPr>
        <w:tabs>
          <w:tab w:val="left" w:pos="2790"/>
        </w:tabs>
        <w:spacing w:after="0" w:line="240" w:lineRule="auto"/>
        <w:rPr>
          <w:rFonts w:ascii="Arial" w:hAnsi="Arial" w:cs="Arial"/>
          <w:color w:val="000000" w:themeColor="text1"/>
        </w:rPr>
      </w:pPr>
      <w:r w:rsidRPr="00FE6AFD">
        <w:rPr>
          <w:rFonts w:ascii="Arial" w:hAnsi="Arial" w:cs="Arial"/>
          <w:color w:val="000000" w:themeColor="text1"/>
        </w:rPr>
        <w:t>Loewenson R. Globalization and occupational health: a perspective from southern Africa. Bulletin of the World Health Organization</w:t>
      </w:r>
      <w:r w:rsidR="00D37114" w:rsidRPr="00FE6AFD">
        <w:rPr>
          <w:rFonts w:ascii="Arial" w:hAnsi="Arial" w:cs="Arial"/>
          <w:color w:val="000000" w:themeColor="text1"/>
        </w:rPr>
        <w:t xml:space="preserve">. </w:t>
      </w:r>
      <w:r w:rsidRPr="00FE6AFD">
        <w:rPr>
          <w:rFonts w:ascii="Arial" w:hAnsi="Arial" w:cs="Arial"/>
          <w:color w:val="000000" w:themeColor="text1"/>
        </w:rPr>
        <w:t>2001</w:t>
      </w:r>
      <w:r w:rsidR="00D37114">
        <w:rPr>
          <w:rFonts w:ascii="Arial" w:hAnsi="Arial" w:cs="Arial"/>
          <w:color w:val="000000" w:themeColor="text1"/>
        </w:rPr>
        <w:t xml:space="preserve">; </w:t>
      </w:r>
      <w:r w:rsidRPr="00FE6AFD">
        <w:rPr>
          <w:rFonts w:ascii="Arial" w:hAnsi="Arial" w:cs="Arial"/>
          <w:color w:val="000000" w:themeColor="text1"/>
        </w:rPr>
        <w:t xml:space="preserve">79(9):863-868. </w:t>
      </w:r>
    </w:p>
    <w:p w:rsidR="00FE6AFD" w:rsidRDefault="00FE6AFD" w:rsidP="00FE6AFD">
      <w:pPr>
        <w:pStyle w:val="ListParagraph"/>
        <w:rPr>
          <w:rFonts w:ascii="Arial" w:hAnsi="Arial"/>
          <w:color w:val="000000" w:themeColor="text1"/>
        </w:rPr>
      </w:pPr>
    </w:p>
    <w:p w:rsidR="00FE6AFD" w:rsidRPr="002234C5" w:rsidRDefault="00626E7D" w:rsidP="002234C5">
      <w:pPr>
        <w:numPr>
          <w:ilvl w:val="0"/>
          <w:numId w:val="17"/>
        </w:numPr>
        <w:tabs>
          <w:tab w:val="left" w:pos="2790"/>
        </w:tabs>
        <w:spacing w:after="0" w:line="240" w:lineRule="auto"/>
        <w:rPr>
          <w:rFonts w:ascii="Arial" w:hAnsi="Arial" w:cs="Arial"/>
          <w:color w:val="000000" w:themeColor="text1"/>
        </w:rPr>
      </w:pPr>
      <w:r w:rsidRPr="002234C5">
        <w:rPr>
          <w:rFonts w:ascii="Arial" w:hAnsi="Arial" w:cs="Arial"/>
          <w:color w:val="000000" w:themeColor="text1"/>
        </w:rPr>
        <w:t>Lund F</w:t>
      </w:r>
      <w:r w:rsidR="00D37114" w:rsidRPr="002234C5">
        <w:rPr>
          <w:rFonts w:ascii="Arial" w:hAnsi="Arial" w:cs="Arial"/>
          <w:color w:val="000000" w:themeColor="text1"/>
        </w:rPr>
        <w:t xml:space="preserve">, </w:t>
      </w:r>
      <w:r w:rsidRPr="002234C5">
        <w:rPr>
          <w:rFonts w:ascii="Arial" w:hAnsi="Arial" w:cs="Arial"/>
          <w:color w:val="000000" w:themeColor="text1"/>
        </w:rPr>
        <w:t xml:space="preserve">Marriott A. Occupational </w:t>
      </w:r>
      <w:r w:rsidR="00D37114" w:rsidRPr="002234C5">
        <w:rPr>
          <w:rFonts w:ascii="Arial" w:hAnsi="Arial" w:cs="Arial"/>
          <w:color w:val="000000" w:themeColor="text1"/>
        </w:rPr>
        <w:t>h</w:t>
      </w:r>
      <w:r w:rsidRPr="002234C5">
        <w:rPr>
          <w:rFonts w:ascii="Arial" w:hAnsi="Arial" w:cs="Arial"/>
          <w:color w:val="000000" w:themeColor="text1"/>
        </w:rPr>
        <w:t xml:space="preserve">ealth and </w:t>
      </w:r>
      <w:r w:rsidR="00D37114" w:rsidRPr="002234C5">
        <w:rPr>
          <w:rFonts w:ascii="Arial" w:hAnsi="Arial" w:cs="Arial"/>
          <w:color w:val="000000" w:themeColor="text1"/>
        </w:rPr>
        <w:t>s</w:t>
      </w:r>
      <w:r w:rsidRPr="002234C5">
        <w:rPr>
          <w:rFonts w:ascii="Arial" w:hAnsi="Arial" w:cs="Arial"/>
          <w:color w:val="000000" w:themeColor="text1"/>
        </w:rPr>
        <w:t xml:space="preserve">afety and the </w:t>
      </w:r>
      <w:r w:rsidR="00D37114" w:rsidRPr="002234C5">
        <w:rPr>
          <w:rFonts w:ascii="Arial" w:hAnsi="Arial" w:cs="Arial"/>
          <w:color w:val="000000" w:themeColor="text1"/>
        </w:rPr>
        <w:t>p</w:t>
      </w:r>
      <w:r w:rsidRPr="002234C5">
        <w:rPr>
          <w:rFonts w:ascii="Arial" w:hAnsi="Arial" w:cs="Arial"/>
          <w:color w:val="000000" w:themeColor="text1"/>
        </w:rPr>
        <w:t>oorest. School of Development Studies</w:t>
      </w:r>
      <w:r w:rsidR="00D37114" w:rsidRPr="002234C5">
        <w:rPr>
          <w:rFonts w:ascii="Arial" w:hAnsi="Arial" w:cs="Arial"/>
          <w:color w:val="000000" w:themeColor="text1"/>
        </w:rPr>
        <w:t xml:space="preserve">, </w:t>
      </w:r>
      <w:r w:rsidRPr="002234C5">
        <w:rPr>
          <w:rFonts w:ascii="Arial" w:hAnsi="Arial" w:cs="Arial"/>
          <w:color w:val="000000" w:themeColor="text1"/>
        </w:rPr>
        <w:t>Department for International Development</w:t>
      </w:r>
      <w:r w:rsidR="00D37114" w:rsidRPr="002234C5">
        <w:rPr>
          <w:rFonts w:ascii="Arial" w:hAnsi="Arial" w:cs="Arial"/>
          <w:color w:val="000000" w:themeColor="text1"/>
        </w:rPr>
        <w:t>.</w:t>
      </w:r>
      <w:r w:rsidRPr="002234C5">
        <w:rPr>
          <w:rFonts w:ascii="Arial" w:hAnsi="Arial" w:cs="Arial"/>
          <w:color w:val="000000" w:themeColor="text1"/>
        </w:rPr>
        <w:t xml:space="preserve"> United Kingdom.</w:t>
      </w:r>
      <w:r w:rsidR="002234C5" w:rsidRPr="002234C5">
        <w:rPr>
          <w:rFonts w:ascii="Arial" w:hAnsi="Arial" w:cs="Arial"/>
          <w:color w:val="000000" w:themeColor="text1"/>
        </w:rPr>
        <w:t xml:space="preserve"> 2011:1-50.</w:t>
      </w:r>
    </w:p>
    <w:p w:rsidR="00FE6AFD" w:rsidRDefault="00FE6AFD" w:rsidP="00FE6AFD">
      <w:pPr>
        <w:pStyle w:val="ListParagraph"/>
        <w:rPr>
          <w:rFonts w:ascii="Arial" w:hAnsi="Arial"/>
          <w:color w:val="000000" w:themeColor="text1"/>
        </w:rPr>
      </w:pPr>
    </w:p>
    <w:p w:rsidR="00D37114" w:rsidRDefault="00B5340D" w:rsidP="004A475F">
      <w:pPr>
        <w:numPr>
          <w:ilvl w:val="0"/>
          <w:numId w:val="17"/>
        </w:numPr>
        <w:tabs>
          <w:tab w:val="left" w:pos="2790"/>
        </w:tabs>
        <w:spacing w:after="0" w:line="240" w:lineRule="auto"/>
        <w:rPr>
          <w:rFonts w:ascii="Arial" w:hAnsi="Arial"/>
          <w:color w:val="000000" w:themeColor="text1"/>
        </w:rPr>
      </w:pPr>
      <w:r w:rsidRPr="00B5340D">
        <w:rPr>
          <w:rFonts w:ascii="Arial" w:hAnsi="Arial"/>
          <w:color w:val="000000" w:themeColor="text1"/>
        </w:rPr>
        <w:t>Robson LS, Clarke JA, Cullen K, Bielecky A, Severin C, Bigelow PL,</w:t>
      </w:r>
      <w:r>
        <w:rPr>
          <w:rFonts w:ascii="Arial" w:hAnsi="Arial"/>
          <w:color w:val="000000" w:themeColor="text1"/>
        </w:rPr>
        <w:t xml:space="preserve"> et al</w:t>
      </w:r>
      <w:r w:rsidRPr="00B5340D">
        <w:rPr>
          <w:rFonts w:ascii="Arial" w:hAnsi="Arial"/>
          <w:color w:val="000000" w:themeColor="text1"/>
        </w:rPr>
        <w:t>.  The effectiveness of occupational health and safety management system interventions: a systematic review. Safety Science 2007; 45(3):329-353</w:t>
      </w:r>
      <w:r>
        <w:rPr>
          <w:rFonts w:ascii="Arial" w:hAnsi="Arial"/>
          <w:color w:val="000000" w:themeColor="text1"/>
        </w:rPr>
        <w:t xml:space="preserve">. </w:t>
      </w:r>
    </w:p>
    <w:p w:rsidR="004A475F" w:rsidRPr="004A475F" w:rsidRDefault="004A475F" w:rsidP="004A475F">
      <w:pPr>
        <w:tabs>
          <w:tab w:val="left" w:pos="2790"/>
        </w:tabs>
        <w:spacing w:after="0" w:line="240" w:lineRule="auto"/>
        <w:rPr>
          <w:rFonts w:ascii="Arial" w:hAnsi="Arial"/>
          <w:color w:val="000000" w:themeColor="text1"/>
        </w:rPr>
      </w:pPr>
    </w:p>
    <w:p w:rsidR="00FE6AFD" w:rsidRDefault="00626E7D" w:rsidP="00FE6AFD">
      <w:pPr>
        <w:numPr>
          <w:ilvl w:val="0"/>
          <w:numId w:val="17"/>
        </w:numPr>
        <w:tabs>
          <w:tab w:val="left" w:pos="2790"/>
        </w:tabs>
        <w:spacing w:after="0" w:line="240" w:lineRule="auto"/>
        <w:rPr>
          <w:rFonts w:ascii="Arial" w:hAnsi="Arial" w:cs="Arial"/>
          <w:color w:val="000000" w:themeColor="text1"/>
        </w:rPr>
      </w:pPr>
      <w:r w:rsidRPr="00FE6AFD">
        <w:rPr>
          <w:rFonts w:ascii="Arial" w:hAnsi="Arial" w:cs="Arial"/>
          <w:color w:val="000000" w:themeColor="text1"/>
        </w:rPr>
        <w:t>Bowman</w:t>
      </w:r>
      <w:r w:rsidR="00D37114">
        <w:rPr>
          <w:rFonts w:ascii="Arial" w:hAnsi="Arial" w:cs="Arial"/>
          <w:color w:val="000000" w:themeColor="text1"/>
        </w:rPr>
        <w:t xml:space="preserve"> B, </w:t>
      </w:r>
      <w:r w:rsidRPr="00FE6AFD">
        <w:rPr>
          <w:rFonts w:ascii="Arial" w:hAnsi="Arial" w:cs="Arial"/>
          <w:color w:val="000000" w:themeColor="text1"/>
        </w:rPr>
        <w:t xml:space="preserve">Stevens G. Injury costing in </w:t>
      </w:r>
      <w:r w:rsidR="00D37114">
        <w:rPr>
          <w:rFonts w:ascii="Arial" w:hAnsi="Arial" w:cs="Arial"/>
          <w:color w:val="000000" w:themeColor="text1"/>
        </w:rPr>
        <w:t>South Africa: The state of the s</w:t>
      </w:r>
      <w:r w:rsidRPr="00FE6AFD">
        <w:rPr>
          <w:rFonts w:ascii="Arial" w:hAnsi="Arial" w:cs="Arial"/>
          <w:color w:val="000000" w:themeColor="text1"/>
        </w:rPr>
        <w:t>ector. Medical Research Council-University of South Africa Crime, Violence and Injury Lead Programme</w:t>
      </w:r>
      <w:r w:rsidR="00A124C9">
        <w:rPr>
          <w:rFonts w:ascii="Arial" w:hAnsi="Arial" w:cs="Arial"/>
          <w:color w:val="000000" w:themeColor="text1"/>
        </w:rPr>
        <w:t xml:space="preserve">. </w:t>
      </w:r>
      <w:r w:rsidR="00D37114" w:rsidRPr="00FE6AFD">
        <w:rPr>
          <w:rFonts w:ascii="Arial" w:hAnsi="Arial" w:cs="Arial"/>
          <w:color w:val="000000" w:themeColor="text1"/>
        </w:rPr>
        <w:t>2004</w:t>
      </w:r>
      <w:r w:rsidR="00A124C9">
        <w:rPr>
          <w:rFonts w:ascii="Arial" w:hAnsi="Arial" w:cs="Arial"/>
          <w:color w:val="000000" w:themeColor="text1"/>
        </w:rPr>
        <w:t>:</w:t>
      </w:r>
      <w:r w:rsidRPr="00FE6AFD">
        <w:rPr>
          <w:rFonts w:ascii="Arial" w:hAnsi="Arial" w:cs="Arial"/>
          <w:color w:val="000000" w:themeColor="text1"/>
        </w:rPr>
        <w:t>170-183.</w:t>
      </w:r>
    </w:p>
    <w:p w:rsidR="00FE6AFD" w:rsidRDefault="00FE6AFD" w:rsidP="00FE6AFD">
      <w:pPr>
        <w:pStyle w:val="ListParagraph"/>
        <w:rPr>
          <w:rFonts w:ascii="Arial" w:hAnsi="Arial"/>
          <w:color w:val="000000" w:themeColor="text1"/>
        </w:rPr>
      </w:pPr>
    </w:p>
    <w:p w:rsidR="00FE6AFD" w:rsidRDefault="00626E7D" w:rsidP="00FE6AFD">
      <w:pPr>
        <w:numPr>
          <w:ilvl w:val="0"/>
          <w:numId w:val="17"/>
        </w:numPr>
        <w:tabs>
          <w:tab w:val="left" w:pos="2790"/>
        </w:tabs>
        <w:spacing w:after="0" w:line="240" w:lineRule="auto"/>
        <w:rPr>
          <w:rFonts w:ascii="Arial" w:hAnsi="Arial" w:cs="Arial"/>
          <w:color w:val="000000" w:themeColor="text1"/>
        </w:rPr>
      </w:pPr>
      <w:r w:rsidRPr="00FE6AFD">
        <w:rPr>
          <w:rFonts w:ascii="Arial" w:hAnsi="Arial" w:cs="Arial"/>
          <w:color w:val="000000" w:themeColor="text1"/>
        </w:rPr>
        <w:t>Matzopoulos R, Norman R</w:t>
      </w:r>
      <w:r w:rsidR="00A124C9">
        <w:rPr>
          <w:rFonts w:ascii="Arial" w:hAnsi="Arial" w:cs="Arial"/>
          <w:color w:val="000000" w:themeColor="text1"/>
        </w:rPr>
        <w:t>,</w:t>
      </w:r>
      <w:r w:rsidRPr="00FE6AFD">
        <w:rPr>
          <w:rFonts w:ascii="Arial" w:hAnsi="Arial" w:cs="Arial"/>
          <w:color w:val="000000" w:themeColor="text1"/>
        </w:rPr>
        <w:t xml:space="preserve"> Bradshaw D. Injury costing in So</w:t>
      </w:r>
      <w:r w:rsidR="00A124C9">
        <w:rPr>
          <w:rFonts w:ascii="Arial" w:hAnsi="Arial" w:cs="Arial"/>
          <w:color w:val="000000" w:themeColor="text1"/>
        </w:rPr>
        <w:t>uth Africa: The state of the s</w:t>
      </w:r>
      <w:r w:rsidRPr="00FE6AFD">
        <w:rPr>
          <w:rFonts w:ascii="Arial" w:hAnsi="Arial" w:cs="Arial"/>
          <w:color w:val="000000" w:themeColor="text1"/>
        </w:rPr>
        <w:t xml:space="preserve">ector. Medical Research Council-University of South Africa Crime, Violence and Injury Lead Programme.  </w:t>
      </w:r>
      <w:r w:rsidR="00A124C9" w:rsidRPr="00FE6AFD">
        <w:rPr>
          <w:rFonts w:ascii="Arial" w:hAnsi="Arial" w:cs="Arial"/>
          <w:color w:val="000000" w:themeColor="text1"/>
        </w:rPr>
        <w:t>2004</w:t>
      </w:r>
      <w:r w:rsidR="00A124C9">
        <w:rPr>
          <w:rFonts w:ascii="Arial" w:hAnsi="Arial" w:cs="Arial"/>
          <w:color w:val="000000" w:themeColor="text1"/>
        </w:rPr>
        <w:t>:</w:t>
      </w:r>
      <w:r w:rsidRPr="00FE6AFD">
        <w:rPr>
          <w:rFonts w:ascii="Arial" w:hAnsi="Arial" w:cs="Arial"/>
          <w:color w:val="000000" w:themeColor="text1"/>
        </w:rPr>
        <w:t>9-21.</w:t>
      </w:r>
    </w:p>
    <w:p w:rsidR="00A124C9" w:rsidRDefault="00A124C9" w:rsidP="00A124C9">
      <w:pPr>
        <w:pStyle w:val="ListParagraph"/>
        <w:rPr>
          <w:rFonts w:ascii="Arial" w:hAnsi="Arial"/>
          <w:color w:val="000000" w:themeColor="text1"/>
        </w:rPr>
      </w:pPr>
    </w:p>
    <w:p w:rsidR="00F1556A" w:rsidRPr="00A124C9" w:rsidRDefault="00626E7D" w:rsidP="00A124C9">
      <w:pPr>
        <w:numPr>
          <w:ilvl w:val="0"/>
          <w:numId w:val="17"/>
        </w:numPr>
        <w:tabs>
          <w:tab w:val="left" w:pos="2790"/>
        </w:tabs>
        <w:spacing w:after="0" w:line="240" w:lineRule="auto"/>
        <w:rPr>
          <w:rFonts w:ascii="Arial" w:hAnsi="Arial" w:cs="Arial"/>
          <w:color w:val="000000" w:themeColor="text1"/>
        </w:rPr>
      </w:pPr>
      <w:r w:rsidRPr="00A124C9">
        <w:rPr>
          <w:rFonts w:ascii="Arial" w:hAnsi="Arial"/>
          <w:color w:val="000000" w:themeColor="text1"/>
        </w:rPr>
        <w:t>Altbach PG</w:t>
      </w:r>
      <w:r w:rsidR="00A124C9">
        <w:rPr>
          <w:rFonts w:ascii="Arial" w:hAnsi="Arial"/>
          <w:color w:val="000000" w:themeColor="text1"/>
        </w:rPr>
        <w:t xml:space="preserve">, </w:t>
      </w:r>
      <w:r w:rsidRPr="00A124C9">
        <w:rPr>
          <w:rFonts w:ascii="Arial" w:hAnsi="Arial"/>
          <w:color w:val="000000" w:themeColor="text1"/>
        </w:rPr>
        <w:t xml:space="preserve">McGill-Peterson P. Higher </w:t>
      </w:r>
      <w:r w:rsidR="00A124C9">
        <w:rPr>
          <w:rFonts w:ascii="Arial" w:hAnsi="Arial"/>
          <w:color w:val="000000" w:themeColor="text1"/>
        </w:rPr>
        <w:t>e</w:t>
      </w:r>
      <w:r w:rsidRPr="00A124C9">
        <w:rPr>
          <w:rFonts w:ascii="Arial" w:hAnsi="Arial"/>
          <w:color w:val="000000" w:themeColor="text1"/>
        </w:rPr>
        <w:t xml:space="preserve">ducation in the 21st </w:t>
      </w:r>
      <w:r w:rsidR="00A124C9">
        <w:rPr>
          <w:rFonts w:ascii="Arial" w:hAnsi="Arial"/>
          <w:color w:val="000000" w:themeColor="text1"/>
        </w:rPr>
        <w:t>c</w:t>
      </w:r>
      <w:r w:rsidRPr="00A124C9">
        <w:rPr>
          <w:rFonts w:ascii="Arial" w:hAnsi="Arial"/>
          <w:color w:val="000000" w:themeColor="text1"/>
        </w:rPr>
        <w:t xml:space="preserve">entury: Global </w:t>
      </w:r>
      <w:r w:rsidR="00A124C9">
        <w:rPr>
          <w:rFonts w:ascii="Arial" w:hAnsi="Arial"/>
          <w:color w:val="000000" w:themeColor="text1"/>
        </w:rPr>
        <w:t>c</w:t>
      </w:r>
      <w:r w:rsidRPr="00A124C9">
        <w:rPr>
          <w:rFonts w:ascii="Arial" w:hAnsi="Arial"/>
          <w:color w:val="000000" w:themeColor="text1"/>
        </w:rPr>
        <w:t xml:space="preserve">hallenge and </w:t>
      </w:r>
      <w:r w:rsidR="00A124C9">
        <w:rPr>
          <w:rFonts w:ascii="Arial" w:hAnsi="Arial"/>
          <w:color w:val="000000" w:themeColor="text1"/>
        </w:rPr>
        <w:t>n</w:t>
      </w:r>
      <w:r w:rsidRPr="00A124C9">
        <w:rPr>
          <w:rFonts w:ascii="Arial" w:hAnsi="Arial"/>
          <w:color w:val="000000" w:themeColor="text1"/>
        </w:rPr>
        <w:t xml:space="preserve">ational </w:t>
      </w:r>
      <w:r w:rsidR="00A124C9">
        <w:rPr>
          <w:rFonts w:ascii="Arial" w:hAnsi="Arial"/>
          <w:color w:val="000000" w:themeColor="text1"/>
        </w:rPr>
        <w:t>r</w:t>
      </w:r>
      <w:r w:rsidRPr="00A124C9">
        <w:rPr>
          <w:rFonts w:ascii="Arial" w:hAnsi="Arial"/>
          <w:color w:val="000000" w:themeColor="text1"/>
        </w:rPr>
        <w:t>esponse. Institute of International Education.</w:t>
      </w:r>
      <w:r w:rsidR="00A124C9" w:rsidRPr="00A124C9">
        <w:t xml:space="preserve"> </w:t>
      </w:r>
      <w:r w:rsidR="00A124C9" w:rsidRPr="00A124C9">
        <w:rPr>
          <w:rFonts w:ascii="Arial" w:hAnsi="Arial"/>
          <w:color w:val="000000" w:themeColor="text1"/>
        </w:rPr>
        <w:t>1999.</w:t>
      </w:r>
    </w:p>
    <w:p w:rsidR="00F1556A" w:rsidRDefault="00F1556A" w:rsidP="00F1556A">
      <w:pPr>
        <w:pStyle w:val="ListParagraph"/>
        <w:rPr>
          <w:rFonts w:ascii="Arial" w:hAnsi="Arial"/>
          <w:color w:val="000000" w:themeColor="text1"/>
        </w:rPr>
      </w:pPr>
    </w:p>
    <w:p w:rsidR="00F1556A" w:rsidRDefault="00626E7D" w:rsidP="00F1556A">
      <w:pPr>
        <w:numPr>
          <w:ilvl w:val="0"/>
          <w:numId w:val="17"/>
        </w:numPr>
        <w:tabs>
          <w:tab w:val="left" w:pos="2790"/>
        </w:tabs>
        <w:spacing w:after="0" w:line="240" w:lineRule="auto"/>
        <w:rPr>
          <w:rFonts w:ascii="Arial" w:hAnsi="Arial"/>
          <w:color w:val="000000" w:themeColor="text1"/>
        </w:rPr>
      </w:pPr>
      <w:r w:rsidRPr="00A124C9">
        <w:rPr>
          <w:rFonts w:ascii="Arial" w:hAnsi="Arial"/>
          <w:color w:val="000000" w:themeColor="text1"/>
        </w:rPr>
        <w:lastRenderedPageBreak/>
        <w:t>Grace TW. Health problems of college students. Journal of American College Health</w:t>
      </w:r>
      <w:r w:rsidR="00A124C9" w:rsidRPr="00A124C9">
        <w:rPr>
          <w:rFonts w:ascii="Arial" w:hAnsi="Arial"/>
          <w:color w:val="000000" w:themeColor="text1"/>
        </w:rPr>
        <w:t xml:space="preserve">. 1997; </w:t>
      </w:r>
      <w:r w:rsidRPr="00A124C9">
        <w:rPr>
          <w:rFonts w:ascii="Arial" w:hAnsi="Arial"/>
          <w:color w:val="000000" w:themeColor="text1"/>
        </w:rPr>
        <w:t>45(6):243-250.</w:t>
      </w:r>
      <w:r w:rsidR="00A124C9" w:rsidRPr="00A124C9">
        <w:rPr>
          <w:rFonts w:ascii="Arial" w:hAnsi="Arial"/>
          <w:color w:val="000000" w:themeColor="text1"/>
        </w:rPr>
        <w:t xml:space="preserve"> </w:t>
      </w:r>
    </w:p>
    <w:p w:rsidR="00A124C9" w:rsidRDefault="00A124C9" w:rsidP="00A124C9">
      <w:pPr>
        <w:pStyle w:val="ListParagraph"/>
        <w:rPr>
          <w:rFonts w:ascii="Arial" w:hAnsi="Arial"/>
          <w:color w:val="000000" w:themeColor="text1"/>
        </w:rPr>
      </w:pPr>
    </w:p>
    <w:p w:rsidR="00F1556A" w:rsidRDefault="00626E7D"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American College Health Association National College Health Assessment. Jou</w:t>
      </w:r>
      <w:r w:rsidR="00A124C9">
        <w:rPr>
          <w:rFonts w:ascii="Arial" w:hAnsi="Arial"/>
          <w:color w:val="000000" w:themeColor="text1"/>
        </w:rPr>
        <w:t>rnal of American College Health.</w:t>
      </w:r>
      <w:r w:rsidRPr="00F1556A">
        <w:rPr>
          <w:rFonts w:ascii="Arial" w:hAnsi="Arial"/>
          <w:color w:val="000000" w:themeColor="text1"/>
        </w:rPr>
        <w:t xml:space="preserve"> </w:t>
      </w:r>
      <w:r w:rsidR="00A124C9" w:rsidRPr="00F1556A">
        <w:rPr>
          <w:rFonts w:ascii="Arial" w:hAnsi="Arial"/>
          <w:color w:val="000000" w:themeColor="text1"/>
        </w:rPr>
        <w:t>2005</w:t>
      </w:r>
      <w:r w:rsidR="00A124C9">
        <w:rPr>
          <w:rFonts w:ascii="Arial" w:hAnsi="Arial"/>
          <w:color w:val="000000" w:themeColor="text1"/>
        </w:rPr>
        <w:t xml:space="preserve">; </w:t>
      </w:r>
      <w:r w:rsidRPr="00F1556A">
        <w:rPr>
          <w:rFonts w:ascii="Arial" w:hAnsi="Arial"/>
          <w:color w:val="000000" w:themeColor="text1"/>
        </w:rPr>
        <w:t>55(1)</w:t>
      </w:r>
      <w:r w:rsidR="00A124C9">
        <w:rPr>
          <w:rFonts w:ascii="Arial" w:hAnsi="Arial"/>
          <w:color w:val="000000" w:themeColor="text1"/>
        </w:rPr>
        <w:t>:</w:t>
      </w:r>
      <w:r w:rsidRPr="00F1556A">
        <w:rPr>
          <w:rFonts w:ascii="Arial" w:hAnsi="Arial"/>
          <w:color w:val="000000" w:themeColor="text1"/>
        </w:rPr>
        <w:t>5-</w:t>
      </w:r>
      <w:r w:rsidR="00A124C9">
        <w:rPr>
          <w:rFonts w:ascii="Arial" w:hAnsi="Arial"/>
          <w:color w:val="000000" w:themeColor="text1"/>
        </w:rPr>
        <w:t>1</w:t>
      </w:r>
      <w:r w:rsidRPr="00F1556A">
        <w:rPr>
          <w:rFonts w:ascii="Arial" w:hAnsi="Arial"/>
          <w:color w:val="000000" w:themeColor="text1"/>
        </w:rPr>
        <w:t>6</w:t>
      </w:r>
      <w:r w:rsidR="00A124C9">
        <w:rPr>
          <w:rFonts w:ascii="Arial" w:hAnsi="Arial"/>
          <w:color w:val="000000" w:themeColor="text1"/>
        </w:rPr>
        <w:t>.</w:t>
      </w:r>
    </w:p>
    <w:p w:rsidR="00F1556A" w:rsidRPr="00A124C9" w:rsidRDefault="00F1556A" w:rsidP="00A124C9">
      <w:pPr>
        <w:rPr>
          <w:rFonts w:ascii="Arial" w:hAnsi="Arial"/>
          <w:color w:val="000000" w:themeColor="text1"/>
        </w:rPr>
      </w:pPr>
    </w:p>
    <w:p w:rsidR="00F1556A" w:rsidRDefault="00626E7D"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 xml:space="preserve">Mellish JM. The </w:t>
      </w:r>
      <w:r w:rsidR="0030717D">
        <w:rPr>
          <w:rFonts w:ascii="Arial" w:hAnsi="Arial"/>
          <w:color w:val="000000" w:themeColor="text1"/>
        </w:rPr>
        <w:t>b</w:t>
      </w:r>
      <w:r w:rsidRPr="00F1556A">
        <w:rPr>
          <w:rFonts w:ascii="Arial" w:hAnsi="Arial"/>
          <w:color w:val="000000" w:themeColor="text1"/>
        </w:rPr>
        <w:t xml:space="preserve">irth, </w:t>
      </w:r>
      <w:r w:rsidR="0030717D">
        <w:rPr>
          <w:rFonts w:ascii="Arial" w:hAnsi="Arial"/>
          <w:color w:val="000000" w:themeColor="text1"/>
        </w:rPr>
        <w:t>g</w:t>
      </w:r>
      <w:r w:rsidRPr="00F1556A">
        <w:rPr>
          <w:rFonts w:ascii="Arial" w:hAnsi="Arial"/>
          <w:color w:val="000000" w:themeColor="text1"/>
        </w:rPr>
        <w:t xml:space="preserve">rowth and </w:t>
      </w:r>
      <w:r w:rsidR="0030717D">
        <w:rPr>
          <w:rFonts w:ascii="Arial" w:hAnsi="Arial"/>
          <w:color w:val="000000" w:themeColor="text1"/>
        </w:rPr>
        <w:t>d</w:t>
      </w:r>
      <w:r w:rsidRPr="00F1556A">
        <w:rPr>
          <w:rFonts w:ascii="Arial" w:hAnsi="Arial"/>
          <w:color w:val="000000" w:themeColor="text1"/>
        </w:rPr>
        <w:t xml:space="preserve">evelopment and </w:t>
      </w:r>
      <w:r w:rsidR="004F1C97">
        <w:rPr>
          <w:rFonts w:ascii="Arial" w:hAnsi="Arial"/>
          <w:color w:val="000000" w:themeColor="text1"/>
        </w:rPr>
        <w:t>f</w:t>
      </w:r>
      <w:r w:rsidRPr="00F1556A">
        <w:rPr>
          <w:rFonts w:ascii="Arial" w:hAnsi="Arial"/>
          <w:color w:val="000000" w:themeColor="text1"/>
        </w:rPr>
        <w:t xml:space="preserve">uture </w:t>
      </w:r>
      <w:r w:rsidR="0030717D">
        <w:rPr>
          <w:rFonts w:ascii="Arial" w:hAnsi="Arial"/>
          <w:color w:val="000000" w:themeColor="text1"/>
        </w:rPr>
        <w:t>d</w:t>
      </w:r>
      <w:r w:rsidRPr="00F1556A">
        <w:rPr>
          <w:rFonts w:ascii="Arial" w:hAnsi="Arial"/>
          <w:color w:val="000000" w:themeColor="text1"/>
        </w:rPr>
        <w:t xml:space="preserve">imensions </w:t>
      </w:r>
      <w:r w:rsidR="0030717D" w:rsidRPr="00F1556A">
        <w:rPr>
          <w:rFonts w:ascii="Arial" w:hAnsi="Arial"/>
          <w:color w:val="000000" w:themeColor="text1"/>
        </w:rPr>
        <w:t>of occupational</w:t>
      </w:r>
      <w:r w:rsidRPr="00F1556A">
        <w:rPr>
          <w:rFonts w:ascii="Arial" w:hAnsi="Arial"/>
          <w:color w:val="000000" w:themeColor="text1"/>
        </w:rPr>
        <w:t xml:space="preserve"> </w:t>
      </w:r>
      <w:r w:rsidR="0030717D">
        <w:rPr>
          <w:rFonts w:ascii="Arial" w:hAnsi="Arial"/>
          <w:color w:val="000000" w:themeColor="text1"/>
        </w:rPr>
        <w:t>h</w:t>
      </w:r>
      <w:r w:rsidRPr="00F1556A">
        <w:rPr>
          <w:rFonts w:ascii="Arial" w:hAnsi="Arial"/>
          <w:color w:val="000000" w:themeColor="text1"/>
        </w:rPr>
        <w:t xml:space="preserve">ealth </w:t>
      </w:r>
      <w:r w:rsidR="0030717D">
        <w:rPr>
          <w:rFonts w:ascii="Arial" w:hAnsi="Arial"/>
          <w:color w:val="000000" w:themeColor="text1"/>
        </w:rPr>
        <w:t>n</w:t>
      </w:r>
      <w:r w:rsidRPr="00F1556A">
        <w:rPr>
          <w:rFonts w:ascii="Arial" w:hAnsi="Arial"/>
          <w:color w:val="000000" w:themeColor="text1"/>
        </w:rPr>
        <w:t xml:space="preserve">ursing. </w:t>
      </w:r>
      <w:r w:rsidR="004F1C97">
        <w:rPr>
          <w:rFonts w:ascii="Arial" w:hAnsi="Arial"/>
          <w:color w:val="000000" w:themeColor="text1"/>
        </w:rPr>
        <w:t>Curationis</w:t>
      </w:r>
      <w:r w:rsidRPr="00F1556A">
        <w:rPr>
          <w:rFonts w:ascii="Arial" w:hAnsi="Arial"/>
          <w:color w:val="000000" w:themeColor="text1"/>
        </w:rPr>
        <w:t>.</w:t>
      </w:r>
      <w:r w:rsidR="0030717D" w:rsidRPr="0030717D">
        <w:rPr>
          <w:rFonts w:ascii="Arial" w:hAnsi="Arial"/>
          <w:color w:val="000000" w:themeColor="text1"/>
        </w:rPr>
        <w:t xml:space="preserve"> </w:t>
      </w:r>
      <w:r w:rsidR="0030717D" w:rsidRPr="00F1556A">
        <w:rPr>
          <w:rFonts w:ascii="Arial" w:hAnsi="Arial"/>
          <w:color w:val="000000" w:themeColor="text1"/>
        </w:rPr>
        <w:t>1980</w:t>
      </w:r>
      <w:r w:rsidR="004F1C97">
        <w:rPr>
          <w:rFonts w:ascii="Arial" w:hAnsi="Arial"/>
          <w:color w:val="000000" w:themeColor="text1"/>
        </w:rPr>
        <w:t>:48-53</w:t>
      </w:r>
      <w:r w:rsidR="0030717D" w:rsidRPr="00F1556A">
        <w:rPr>
          <w:rFonts w:ascii="Arial" w:hAnsi="Arial"/>
          <w:color w:val="000000" w:themeColor="text1"/>
        </w:rPr>
        <w:t>.</w:t>
      </w:r>
    </w:p>
    <w:p w:rsidR="00F1556A" w:rsidRDefault="00F1556A" w:rsidP="00F1556A">
      <w:pPr>
        <w:pStyle w:val="ListParagraph"/>
        <w:rPr>
          <w:rFonts w:ascii="Arial" w:hAnsi="Arial"/>
          <w:color w:val="000000" w:themeColor="text1"/>
        </w:rPr>
      </w:pPr>
    </w:p>
    <w:p w:rsidR="00F1556A" w:rsidRDefault="00626E7D"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 xml:space="preserve">Nuwayhid IA. Occupational </w:t>
      </w:r>
      <w:r w:rsidR="004F1C97">
        <w:rPr>
          <w:rFonts w:ascii="Arial" w:hAnsi="Arial"/>
          <w:color w:val="000000" w:themeColor="text1"/>
        </w:rPr>
        <w:t>h</w:t>
      </w:r>
      <w:r w:rsidRPr="00F1556A">
        <w:rPr>
          <w:rFonts w:ascii="Arial" w:hAnsi="Arial"/>
          <w:color w:val="000000" w:themeColor="text1"/>
        </w:rPr>
        <w:t xml:space="preserve">ealth </w:t>
      </w:r>
      <w:r w:rsidR="004F1C97">
        <w:rPr>
          <w:rFonts w:ascii="Arial" w:hAnsi="Arial"/>
          <w:color w:val="000000" w:themeColor="text1"/>
        </w:rPr>
        <w:t>r</w:t>
      </w:r>
      <w:r w:rsidRPr="00F1556A">
        <w:rPr>
          <w:rFonts w:ascii="Arial" w:hAnsi="Arial"/>
          <w:color w:val="000000" w:themeColor="text1"/>
        </w:rPr>
        <w:t xml:space="preserve">esearch in </w:t>
      </w:r>
      <w:r w:rsidR="004F1C97">
        <w:rPr>
          <w:rFonts w:ascii="Arial" w:hAnsi="Arial"/>
          <w:color w:val="000000" w:themeColor="text1"/>
        </w:rPr>
        <w:t>d</w:t>
      </w:r>
      <w:r w:rsidRPr="00F1556A">
        <w:rPr>
          <w:rFonts w:ascii="Arial" w:hAnsi="Arial"/>
          <w:color w:val="000000" w:themeColor="text1"/>
        </w:rPr>
        <w:t xml:space="preserve">eveloping </w:t>
      </w:r>
      <w:r w:rsidR="004F1C97">
        <w:rPr>
          <w:rFonts w:ascii="Arial" w:hAnsi="Arial"/>
          <w:color w:val="000000" w:themeColor="text1"/>
        </w:rPr>
        <w:t>c</w:t>
      </w:r>
      <w:r w:rsidRPr="00F1556A">
        <w:rPr>
          <w:rFonts w:ascii="Arial" w:hAnsi="Arial"/>
          <w:color w:val="000000" w:themeColor="text1"/>
        </w:rPr>
        <w:t xml:space="preserve">ountries: A </w:t>
      </w:r>
      <w:r w:rsidR="004F1C97">
        <w:rPr>
          <w:rFonts w:ascii="Arial" w:hAnsi="Arial"/>
          <w:color w:val="000000" w:themeColor="text1"/>
        </w:rPr>
        <w:t>partner for social j</w:t>
      </w:r>
      <w:r w:rsidRPr="00F1556A">
        <w:rPr>
          <w:rFonts w:ascii="Arial" w:hAnsi="Arial"/>
          <w:color w:val="000000" w:themeColor="text1"/>
        </w:rPr>
        <w:t>ustice. Ame</w:t>
      </w:r>
      <w:r w:rsidR="004F1C97">
        <w:rPr>
          <w:rFonts w:ascii="Arial" w:hAnsi="Arial"/>
          <w:color w:val="000000" w:themeColor="text1"/>
        </w:rPr>
        <w:t xml:space="preserve">rican Journal of Public Health. </w:t>
      </w:r>
      <w:r w:rsidR="004F1C97" w:rsidRPr="00F1556A">
        <w:rPr>
          <w:rFonts w:ascii="Arial" w:hAnsi="Arial"/>
          <w:color w:val="000000" w:themeColor="text1"/>
        </w:rPr>
        <w:t>2004</w:t>
      </w:r>
      <w:r w:rsidR="004F1C97">
        <w:rPr>
          <w:rFonts w:ascii="Arial" w:hAnsi="Arial"/>
          <w:color w:val="000000" w:themeColor="text1"/>
        </w:rPr>
        <w:t xml:space="preserve">; </w:t>
      </w:r>
      <w:r w:rsidRPr="00F1556A">
        <w:rPr>
          <w:rFonts w:ascii="Arial" w:hAnsi="Arial"/>
          <w:color w:val="000000" w:themeColor="text1"/>
        </w:rPr>
        <w:t xml:space="preserve">94(11):1916-1921. </w:t>
      </w:r>
    </w:p>
    <w:p w:rsidR="00F1556A" w:rsidRDefault="00F1556A" w:rsidP="00F1556A">
      <w:pPr>
        <w:pStyle w:val="ListParagraph"/>
        <w:rPr>
          <w:rFonts w:ascii="Arial" w:hAnsi="Arial"/>
          <w:color w:val="000000" w:themeColor="text1"/>
        </w:rPr>
      </w:pPr>
    </w:p>
    <w:p w:rsidR="00F1556A" w:rsidRDefault="00626E7D"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Hancock C. Workplace health initiatives: evidence of effectiveness. C3 Collaborating for Health, United Kingdom</w:t>
      </w:r>
      <w:r w:rsidR="00CD0CFF">
        <w:rPr>
          <w:rFonts w:ascii="Arial" w:hAnsi="Arial"/>
          <w:color w:val="000000" w:themeColor="text1"/>
        </w:rPr>
        <w:t xml:space="preserve">. </w:t>
      </w:r>
      <w:r w:rsidR="00CD0CFF" w:rsidRPr="00F1556A">
        <w:rPr>
          <w:rFonts w:ascii="Arial" w:hAnsi="Arial"/>
          <w:color w:val="000000" w:themeColor="text1"/>
        </w:rPr>
        <w:t>2011</w:t>
      </w:r>
      <w:r w:rsidRPr="00F1556A">
        <w:rPr>
          <w:rFonts w:ascii="Arial" w:hAnsi="Arial"/>
          <w:color w:val="000000" w:themeColor="text1"/>
        </w:rPr>
        <w:t>:1-31.</w:t>
      </w:r>
    </w:p>
    <w:p w:rsidR="00F1556A" w:rsidRDefault="00F1556A" w:rsidP="00F1556A">
      <w:pPr>
        <w:pStyle w:val="ListParagraph"/>
        <w:rPr>
          <w:rFonts w:ascii="Arial" w:hAnsi="Arial"/>
          <w:color w:val="000000" w:themeColor="text1"/>
        </w:rPr>
      </w:pPr>
    </w:p>
    <w:p w:rsidR="00F1556A" w:rsidRDefault="00F1556A"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Vredenburgh AG. Organizational safety: Which management practices are most effective in reducing employee injury rates? Journal of Safety Research</w:t>
      </w:r>
      <w:r w:rsidR="00CD0CFF">
        <w:rPr>
          <w:rFonts w:ascii="Arial" w:hAnsi="Arial"/>
          <w:color w:val="000000" w:themeColor="text1"/>
        </w:rPr>
        <w:t>.</w:t>
      </w:r>
      <w:r w:rsidRPr="00F1556A">
        <w:rPr>
          <w:rFonts w:ascii="Arial" w:hAnsi="Arial"/>
          <w:color w:val="000000" w:themeColor="text1"/>
        </w:rPr>
        <w:t xml:space="preserve"> </w:t>
      </w:r>
      <w:r w:rsidR="00CD0CFF" w:rsidRPr="00F1556A">
        <w:rPr>
          <w:rFonts w:ascii="Arial" w:hAnsi="Arial"/>
          <w:color w:val="000000" w:themeColor="text1"/>
        </w:rPr>
        <w:t>2002</w:t>
      </w:r>
      <w:r w:rsidR="00CD0CFF">
        <w:rPr>
          <w:rFonts w:ascii="Arial" w:hAnsi="Arial"/>
          <w:color w:val="000000" w:themeColor="text1"/>
        </w:rPr>
        <w:t xml:space="preserve">; </w:t>
      </w:r>
      <w:r w:rsidRPr="00F1556A">
        <w:rPr>
          <w:rFonts w:ascii="Arial" w:hAnsi="Arial"/>
          <w:color w:val="000000" w:themeColor="text1"/>
        </w:rPr>
        <w:t xml:space="preserve">33(2):259–276. </w:t>
      </w:r>
    </w:p>
    <w:p w:rsidR="00F1556A" w:rsidRDefault="00F1556A" w:rsidP="00F1556A">
      <w:pPr>
        <w:pStyle w:val="ListParagraph"/>
        <w:rPr>
          <w:rFonts w:ascii="Arial" w:hAnsi="Arial"/>
          <w:color w:val="000000" w:themeColor="text1"/>
        </w:rPr>
      </w:pPr>
    </w:p>
    <w:p w:rsidR="00F1556A" w:rsidRDefault="00F1556A"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International Labour Office. Guidelines on occupational safety and health. SafeWork-ILO In Focus Programme on Safety and Health at Work and the Environment. Geneva.</w:t>
      </w:r>
      <w:r w:rsidR="00CD0CFF" w:rsidRPr="00CD0CFF">
        <w:rPr>
          <w:rFonts w:ascii="Arial" w:hAnsi="Arial"/>
          <w:color w:val="000000" w:themeColor="text1"/>
        </w:rPr>
        <w:t xml:space="preserve"> </w:t>
      </w:r>
      <w:r w:rsidR="00CD0CFF" w:rsidRPr="00F1556A">
        <w:rPr>
          <w:rFonts w:ascii="Arial" w:hAnsi="Arial"/>
          <w:color w:val="000000" w:themeColor="text1"/>
        </w:rPr>
        <w:t>2001.</w:t>
      </w:r>
    </w:p>
    <w:p w:rsidR="00F1556A" w:rsidRDefault="00F1556A" w:rsidP="00F1556A">
      <w:pPr>
        <w:pStyle w:val="ListParagraph"/>
        <w:rPr>
          <w:rFonts w:ascii="Arial" w:hAnsi="Arial"/>
          <w:color w:val="000000" w:themeColor="text1"/>
        </w:rPr>
      </w:pPr>
    </w:p>
    <w:p w:rsidR="00F1556A" w:rsidRDefault="00F1556A"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 xml:space="preserve">Asmal K. The </w:t>
      </w:r>
      <w:r w:rsidR="00CD0CFF">
        <w:rPr>
          <w:rFonts w:ascii="Arial" w:hAnsi="Arial"/>
          <w:color w:val="000000" w:themeColor="text1"/>
        </w:rPr>
        <w:t>r</w:t>
      </w:r>
      <w:r w:rsidRPr="00F1556A">
        <w:rPr>
          <w:rFonts w:ascii="Arial" w:hAnsi="Arial"/>
          <w:color w:val="000000" w:themeColor="text1"/>
        </w:rPr>
        <w:t xml:space="preserve">estructuring of the </w:t>
      </w:r>
      <w:r w:rsidR="00CD0CFF">
        <w:rPr>
          <w:rFonts w:ascii="Arial" w:hAnsi="Arial"/>
          <w:color w:val="000000" w:themeColor="text1"/>
        </w:rPr>
        <w:t>h</w:t>
      </w:r>
      <w:r w:rsidRPr="00F1556A">
        <w:rPr>
          <w:rFonts w:ascii="Arial" w:hAnsi="Arial"/>
          <w:color w:val="000000" w:themeColor="text1"/>
        </w:rPr>
        <w:t xml:space="preserve">igher </w:t>
      </w:r>
      <w:r w:rsidR="00CD0CFF">
        <w:rPr>
          <w:rFonts w:ascii="Arial" w:hAnsi="Arial"/>
          <w:color w:val="000000" w:themeColor="text1"/>
        </w:rPr>
        <w:t>e</w:t>
      </w:r>
      <w:r w:rsidRPr="00F1556A">
        <w:rPr>
          <w:rFonts w:ascii="Arial" w:hAnsi="Arial"/>
          <w:color w:val="000000" w:themeColor="text1"/>
        </w:rPr>
        <w:t xml:space="preserve">ducation </w:t>
      </w:r>
      <w:r w:rsidR="00CD0CFF">
        <w:rPr>
          <w:rFonts w:ascii="Arial" w:hAnsi="Arial"/>
          <w:color w:val="000000" w:themeColor="text1"/>
        </w:rPr>
        <w:t>s</w:t>
      </w:r>
      <w:r w:rsidRPr="00F1556A">
        <w:rPr>
          <w:rFonts w:ascii="Arial" w:hAnsi="Arial"/>
          <w:color w:val="000000" w:themeColor="text1"/>
        </w:rPr>
        <w:t xml:space="preserve">ystem in South Africa. National Working Group, Minister of Education. </w:t>
      </w:r>
      <w:r w:rsidR="00CD0CFF" w:rsidRPr="00F1556A">
        <w:rPr>
          <w:rFonts w:ascii="Arial" w:hAnsi="Arial"/>
          <w:color w:val="000000" w:themeColor="text1"/>
        </w:rPr>
        <w:t>2002</w:t>
      </w:r>
      <w:r w:rsidR="00CD0CFF">
        <w:rPr>
          <w:rFonts w:ascii="Arial" w:hAnsi="Arial"/>
          <w:color w:val="000000" w:themeColor="text1"/>
        </w:rPr>
        <w:t xml:space="preserve"> </w:t>
      </w:r>
      <w:r w:rsidRPr="00F1556A">
        <w:rPr>
          <w:rFonts w:ascii="Arial" w:hAnsi="Arial"/>
          <w:color w:val="000000" w:themeColor="text1"/>
        </w:rPr>
        <w:t>Jan</w:t>
      </w:r>
      <w:r w:rsidR="00CD0CFF">
        <w:rPr>
          <w:rFonts w:ascii="Arial" w:hAnsi="Arial"/>
          <w:color w:val="000000" w:themeColor="text1"/>
        </w:rPr>
        <w:t xml:space="preserve"> </w:t>
      </w:r>
      <w:r w:rsidR="00CD0CFF" w:rsidRPr="00F1556A">
        <w:rPr>
          <w:rFonts w:ascii="Arial" w:hAnsi="Arial"/>
          <w:color w:val="000000" w:themeColor="text1"/>
        </w:rPr>
        <w:t>31</w:t>
      </w:r>
      <w:r w:rsidRPr="00F1556A">
        <w:rPr>
          <w:rFonts w:ascii="Arial" w:hAnsi="Arial"/>
          <w:color w:val="000000" w:themeColor="text1"/>
        </w:rPr>
        <w:t>.</w:t>
      </w:r>
    </w:p>
    <w:p w:rsidR="00F1556A" w:rsidRDefault="00F1556A" w:rsidP="00F1556A">
      <w:pPr>
        <w:pStyle w:val="ListParagraph"/>
        <w:rPr>
          <w:rFonts w:ascii="Arial" w:hAnsi="Arial"/>
          <w:color w:val="000000" w:themeColor="text1"/>
        </w:rPr>
      </w:pPr>
    </w:p>
    <w:p w:rsidR="00F1556A" w:rsidRDefault="00F1556A"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 xml:space="preserve">Zoller HM. Health on the </w:t>
      </w:r>
      <w:r w:rsidR="00CD0CFF">
        <w:rPr>
          <w:rFonts w:ascii="Arial" w:hAnsi="Arial"/>
          <w:color w:val="000000" w:themeColor="text1"/>
        </w:rPr>
        <w:t>l</w:t>
      </w:r>
      <w:r w:rsidRPr="00F1556A">
        <w:rPr>
          <w:rFonts w:ascii="Arial" w:hAnsi="Arial"/>
          <w:color w:val="000000" w:themeColor="text1"/>
        </w:rPr>
        <w:t xml:space="preserve">ine: Identity and </w:t>
      </w:r>
      <w:r w:rsidR="00CD0CFF">
        <w:rPr>
          <w:rFonts w:ascii="Arial" w:hAnsi="Arial"/>
          <w:color w:val="000000" w:themeColor="text1"/>
        </w:rPr>
        <w:t>d</w:t>
      </w:r>
      <w:r w:rsidRPr="00F1556A">
        <w:rPr>
          <w:rFonts w:ascii="Arial" w:hAnsi="Arial"/>
          <w:color w:val="000000" w:themeColor="text1"/>
        </w:rPr>
        <w:t xml:space="preserve">isciplinary </w:t>
      </w:r>
      <w:r w:rsidR="00CD0CFF">
        <w:rPr>
          <w:rFonts w:ascii="Arial" w:hAnsi="Arial"/>
          <w:color w:val="000000" w:themeColor="text1"/>
        </w:rPr>
        <w:t>c</w:t>
      </w:r>
      <w:r w:rsidRPr="00F1556A">
        <w:rPr>
          <w:rFonts w:ascii="Arial" w:hAnsi="Arial"/>
          <w:color w:val="000000" w:themeColor="text1"/>
        </w:rPr>
        <w:t xml:space="preserve">ontrol in </w:t>
      </w:r>
      <w:r w:rsidR="00CD0CFF">
        <w:rPr>
          <w:rFonts w:ascii="Arial" w:hAnsi="Arial"/>
          <w:color w:val="000000" w:themeColor="text1"/>
        </w:rPr>
        <w:t>e</w:t>
      </w:r>
      <w:r w:rsidRPr="00F1556A">
        <w:rPr>
          <w:rFonts w:ascii="Arial" w:hAnsi="Arial"/>
          <w:color w:val="000000" w:themeColor="text1"/>
        </w:rPr>
        <w:t xml:space="preserve">mployee    </w:t>
      </w:r>
      <w:r w:rsidR="00CD0CFF">
        <w:rPr>
          <w:rFonts w:ascii="Arial" w:hAnsi="Arial"/>
          <w:color w:val="000000" w:themeColor="text1"/>
        </w:rPr>
        <w:t>o</w:t>
      </w:r>
      <w:r w:rsidRPr="00F1556A">
        <w:rPr>
          <w:rFonts w:ascii="Arial" w:hAnsi="Arial"/>
          <w:color w:val="000000" w:themeColor="text1"/>
        </w:rPr>
        <w:t xml:space="preserve">ccupational </w:t>
      </w:r>
      <w:r w:rsidR="00CD0CFF">
        <w:rPr>
          <w:rFonts w:ascii="Arial" w:hAnsi="Arial"/>
          <w:color w:val="000000" w:themeColor="text1"/>
        </w:rPr>
        <w:t>h</w:t>
      </w:r>
      <w:r w:rsidRPr="00F1556A">
        <w:rPr>
          <w:rFonts w:ascii="Arial" w:hAnsi="Arial"/>
          <w:color w:val="000000" w:themeColor="text1"/>
        </w:rPr>
        <w:t xml:space="preserve">ealth and </w:t>
      </w:r>
      <w:r w:rsidR="00CD0CFF">
        <w:rPr>
          <w:rFonts w:ascii="Arial" w:hAnsi="Arial"/>
          <w:color w:val="000000" w:themeColor="text1"/>
        </w:rPr>
        <w:t>s</w:t>
      </w:r>
      <w:r w:rsidRPr="00F1556A">
        <w:rPr>
          <w:rFonts w:ascii="Arial" w:hAnsi="Arial"/>
          <w:color w:val="000000" w:themeColor="text1"/>
        </w:rPr>
        <w:t xml:space="preserve">afety </w:t>
      </w:r>
      <w:r w:rsidR="00CD0CFF">
        <w:rPr>
          <w:rFonts w:ascii="Arial" w:hAnsi="Arial"/>
          <w:color w:val="000000" w:themeColor="text1"/>
        </w:rPr>
        <w:t>d</w:t>
      </w:r>
      <w:r w:rsidRPr="00F1556A">
        <w:rPr>
          <w:rFonts w:ascii="Arial" w:hAnsi="Arial"/>
          <w:color w:val="000000" w:themeColor="text1"/>
        </w:rPr>
        <w:t xml:space="preserve">iscourse, Journal of </w:t>
      </w:r>
      <w:r w:rsidR="00CD0CFF">
        <w:rPr>
          <w:rFonts w:ascii="Arial" w:hAnsi="Arial"/>
          <w:color w:val="000000" w:themeColor="text1"/>
        </w:rPr>
        <w:t xml:space="preserve">Applied Communication Research. </w:t>
      </w:r>
      <w:r w:rsidR="00CD0CFF" w:rsidRPr="00F1556A">
        <w:rPr>
          <w:rFonts w:ascii="Arial" w:hAnsi="Arial"/>
          <w:color w:val="000000" w:themeColor="text1"/>
        </w:rPr>
        <w:t>2003</w:t>
      </w:r>
      <w:r w:rsidR="00CD0CFF">
        <w:rPr>
          <w:rFonts w:ascii="Arial" w:hAnsi="Arial"/>
          <w:color w:val="000000" w:themeColor="text1"/>
        </w:rPr>
        <w:t xml:space="preserve">; </w:t>
      </w:r>
      <w:r w:rsidRPr="00F1556A">
        <w:rPr>
          <w:rFonts w:ascii="Arial" w:hAnsi="Arial"/>
          <w:color w:val="000000" w:themeColor="text1"/>
        </w:rPr>
        <w:t>31</w:t>
      </w:r>
      <w:r w:rsidR="00CD0CFF">
        <w:rPr>
          <w:rFonts w:ascii="Arial" w:hAnsi="Arial"/>
          <w:color w:val="000000" w:themeColor="text1"/>
        </w:rPr>
        <w:t>(</w:t>
      </w:r>
      <w:r w:rsidRPr="00F1556A">
        <w:rPr>
          <w:rFonts w:ascii="Arial" w:hAnsi="Arial"/>
          <w:color w:val="000000" w:themeColor="text1"/>
        </w:rPr>
        <w:t>2</w:t>
      </w:r>
      <w:r w:rsidR="00CD0CFF">
        <w:rPr>
          <w:rFonts w:ascii="Arial" w:hAnsi="Arial"/>
          <w:color w:val="000000" w:themeColor="text1"/>
        </w:rPr>
        <w:t>):</w:t>
      </w:r>
      <w:r w:rsidRPr="00F1556A">
        <w:rPr>
          <w:rFonts w:ascii="Arial" w:hAnsi="Arial"/>
          <w:color w:val="000000" w:themeColor="text1"/>
        </w:rPr>
        <w:t xml:space="preserve">118-139. </w:t>
      </w:r>
    </w:p>
    <w:p w:rsidR="00F1556A" w:rsidRDefault="00F1556A" w:rsidP="00F1556A">
      <w:pPr>
        <w:pStyle w:val="ListParagraph"/>
        <w:rPr>
          <w:rFonts w:ascii="Arial" w:hAnsi="Arial"/>
          <w:color w:val="000000" w:themeColor="text1"/>
        </w:rPr>
      </w:pPr>
    </w:p>
    <w:p w:rsidR="00031747" w:rsidRPr="00031747" w:rsidRDefault="00F1556A" w:rsidP="00F1556A">
      <w:pPr>
        <w:numPr>
          <w:ilvl w:val="0"/>
          <w:numId w:val="17"/>
        </w:numPr>
        <w:tabs>
          <w:tab w:val="left" w:pos="2790"/>
        </w:tabs>
        <w:spacing w:after="0" w:line="240" w:lineRule="auto"/>
        <w:rPr>
          <w:rFonts w:ascii="Arial" w:hAnsi="Arial" w:cs="Arial"/>
          <w:color w:val="000000" w:themeColor="text1"/>
        </w:rPr>
      </w:pPr>
      <w:r w:rsidRPr="00F1556A">
        <w:rPr>
          <w:rFonts w:ascii="Arial" w:hAnsi="Arial"/>
          <w:color w:val="000000" w:themeColor="text1"/>
        </w:rPr>
        <w:t>International Labour Organization</w:t>
      </w:r>
      <w:r w:rsidR="00031747">
        <w:rPr>
          <w:rFonts w:ascii="Arial" w:hAnsi="Arial"/>
          <w:color w:val="000000" w:themeColor="text1"/>
        </w:rPr>
        <w:t xml:space="preserve"> [Internet]</w:t>
      </w:r>
      <w:r w:rsidRPr="00F1556A">
        <w:rPr>
          <w:rFonts w:ascii="Arial" w:hAnsi="Arial"/>
          <w:color w:val="000000" w:themeColor="text1"/>
        </w:rPr>
        <w:t>. Technical and ethical guidelines for workers' health surveillance. OHS series no.</w:t>
      </w:r>
      <w:r w:rsidR="00031747">
        <w:rPr>
          <w:rFonts w:ascii="Arial" w:hAnsi="Arial"/>
          <w:color w:val="000000" w:themeColor="text1"/>
        </w:rPr>
        <w:t>72</w:t>
      </w:r>
      <w:r w:rsidRPr="00F1556A">
        <w:rPr>
          <w:rFonts w:ascii="Arial" w:hAnsi="Arial"/>
          <w:color w:val="000000" w:themeColor="text1"/>
        </w:rPr>
        <w:t xml:space="preserve"> </w:t>
      </w:r>
      <w:r w:rsidR="00CD0CFF" w:rsidRPr="00F1556A">
        <w:rPr>
          <w:rFonts w:ascii="Arial" w:hAnsi="Arial"/>
          <w:color w:val="000000" w:themeColor="text1"/>
        </w:rPr>
        <w:t>1998</w:t>
      </w:r>
      <w:r w:rsidR="00031747">
        <w:rPr>
          <w:rFonts w:ascii="Arial" w:hAnsi="Arial"/>
          <w:color w:val="000000" w:themeColor="text1"/>
        </w:rPr>
        <w:t>;</w:t>
      </w:r>
      <w:r w:rsidR="00CD0CFF">
        <w:rPr>
          <w:rFonts w:ascii="Arial" w:hAnsi="Arial"/>
          <w:color w:val="000000" w:themeColor="text1"/>
        </w:rPr>
        <w:t xml:space="preserve"> </w:t>
      </w:r>
    </w:p>
    <w:p w:rsidR="00F1556A" w:rsidRDefault="00031747" w:rsidP="00434E91">
      <w:pPr>
        <w:pStyle w:val="ListParagraph"/>
        <w:rPr>
          <w:rFonts w:ascii="Arial" w:hAnsi="Arial"/>
          <w:color w:val="000000" w:themeColor="text1"/>
        </w:rPr>
      </w:pPr>
      <w:r>
        <w:rPr>
          <w:rFonts w:ascii="Arial" w:hAnsi="Arial"/>
          <w:color w:val="000000" w:themeColor="text1"/>
        </w:rPr>
        <w:t xml:space="preserve">[cited 2014 Jun 4]. Available from: </w:t>
      </w:r>
      <w:r w:rsidRPr="00434E91">
        <w:rPr>
          <w:rFonts w:ascii="Arial" w:hAnsi="Arial"/>
          <w:color w:val="000000" w:themeColor="text1"/>
        </w:rPr>
        <w:t>http://www.ilo.org/global/publications/ilo-bookstore/order-online/books/WCMS_PUBL_9221108287_EN/lang--en/index.htm</w:t>
      </w:r>
    </w:p>
    <w:p w:rsidR="00031747" w:rsidRDefault="00031747" w:rsidP="00031747">
      <w:pPr>
        <w:tabs>
          <w:tab w:val="left" w:pos="2790"/>
        </w:tabs>
        <w:spacing w:after="0" w:line="240" w:lineRule="auto"/>
        <w:ind w:left="720"/>
        <w:rPr>
          <w:rFonts w:ascii="Arial" w:hAnsi="Arial" w:cs="Arial"/>
          <w:color w:val="000000" w:themeColor="text1"/>
        </w:rPr>
      </w:pPr>
    </w:p>
    <w:p w:rsidR="00F1556A" w:rsidRPr="00C62AC6" w:rsidRDefault="00F1556A" w:rsidP="00F1556A">
      <w:pPr>
        <w:numPr>
          <w:ilvl w:val="0"/>
          <w:numId w:val="17"/>
        </w:numPr>
        <w:tabs>
          <w:tab w:val="left" w:pos="2790"/>
        </w:tabs>
        <w:spacing w:after="0" w:line="240" w:lineRule="auto"/>
        <w:rPr>
          <w:rFonts w:ascii="Arial" w:hAnsi="Arial" w:cs="Arial"/>
          <w:color w:val="000000" w:themeColor="text1"/>
        </w:rPr>
      </w:pPr>
      <w:r w:rsidRPr="00C62AC6">
        <w:rPr>
          <w:rFonts w:ascii="Arial" w:hAnsi="Arial"/>
          <w:color w:val="000000" w:themeColor="text1"/>
        </w:rPr>
        <w:t xml:space="preserve">International Labour Office. Guidelines on occupational safety and health. SafeWork-ILO </w:t>
      </w:r>
      <w:r w:rsidR="00434E91" w:rsidRPr="00C62AC6">
        <w:rPr>
          <w:rFonts w:ascii="Arial" w:hAnsi="Arial"/>
          <w:color w:val="000000" w:themeColor="text1"/>
        </w:rPr>
        <w:t>i</w:t>
      </w:r>
      <w:r w:rsidRPr="00C62AC6">
        <w:rPr>
          <w:rFonts w:ascii="Arial" w:hAnsi="Arial"/>
          <w:color w:val="000000" w:themeColor="text1"/>
        </w:rPr>
        <w:t xml:space="preserve">n </w:t>
      </w:r>
      <w:r w:rsidR="00434E91" w:rsidRPr="00C62AC6">
        <w:rPr>
          <w:rFonts w:ascii="Arial" w:hAnsi="Arial"/>
          <w:color w:val="000000" w:themeColor="text1"/>
        </w:rPr>
        <w:t>f</w:t>
      </w:r>
      <w:r w:rsidRPr="00C62AC6">
        <w:rPr>
          <w:rFonts w:ascii="Arial" w:hAnsi="Arial"/>
          <w:color w:val="000000" w:themeColor="text1"/>
        </w:rPr>
        <w:t xml:space="preserve">ocus </w:t>
      </w:r>
      <w:r w:rsidR="00434E91" w:rsidRPr="00C62AC6">
        <w:rPr>
          <w:rFonts w:ascii="Arial" w:hAnsi="Arial"/>
          <w:color w:val="000000" w:themeColor="text1"/>
        </w:rPr>
        <w:t>p</w:t>
      </w:r>
      <w:r w:rsidRPr="00C62AC6">
        <w:rPr>
          <w:rFonts w:ascii="Arial" w:hAnsi="Arial"/>
          <w:color w:val="000000" w:themeColor="text1"/>
        </w:rPr>
        <w:t xml:space="preserve">rogramme on </w:t>
      </w:r>
      <w:r w:rsidR="00434E91" w:rsidRPr="00C62AC6">
        <w:rPr>
          <w:rFonts w:ascii="Arial" w:hAnsi="Arial"/>
          <w:color w:val="000000" w:themeColor="text1"/>
        </w:rPr>
        <w:t>s</w:t>
      </w:r>
      <w:r w:rsidRPr="00C62AC6">
        <w:rPr>
          <w:rFonts w:ascii="Arial" w:hAnsi="Arial"/>
          <w:color w:val="000000" w:themeColor="text1"/>
        </w:rPr>
        <w:t xml:space="preserve">afety and </w:t>
      </w:r>
      <w:r w:rsidR="00434E91" w:rsidRPr="00C62AC6">
        <w:rPr>
          <w:rFonts w:ascii="Arial" w:hAnsi="Arial"/>
          <w:color w:val="000000" w:themeColor="text1"/>
        </w:rPr>
        <w:t>h</w:t>
      </w:r>
      <w:r w:rsidRPr="00C62AC6">
        <w:rPr>
          <w:rFonts w:ascii="Arial" w:hAnsi="Arial"/>
          <w:color w:val="000000" w:themeColor="text1"/>
        </w:rPr>
        <w:t xml:space="preserve">ealth at </w:t>
      </w:r>
      <w:r w:rsidR="00434E91" w:rsidRPr="00C62AC6">
        <w:rPr>
          <w:rFonts w:ascii="Arial" w:hAnsi="Arial"/>
          <w:color w:val="000000" w:themeColor="text1"/>
        </w:rPr>
        <w:t>w</w:t>
      </w:r>
      <w:r w:rsidRPr="00C62AC6">
        <w:rPr>
          <w:rFonts w:ascii="Arial" w:hAnsi="Arial"/>
          <w:color w:val="000000" w:themeColor="text1"/>
        </w:rPr>
        <w:t xml:space="preserve">ork and the </w:t>
      </w:r>
      <w:r w:rsidR="00434E91" w:rsidRPr="00C62AC6">
        <w:rPr>
          <w:rFonts w:ascii="Arial" w:hAnsi="Arial"/>
          <w:color w:val="000000" w:themeColor="text1"/>
        </w:rPr>
        <w:t>e</w:t>
      </w:r>
      <w:r w:rsidRPr="00C62AC6">
        <w:rPr>
          <w:rFonts w:ascii="Arial" w:hAnsi="Arial"/>
          <w:color w:val="000000" w:themeColor="text1"/>
        </w:rPr>
        <w:t>nvironment. Geneva.</w:t>
      </w:r>
      <w:r w:rsidR="00434E91" w:rsidRPr="00C62AC6">
        <w:rPr>
          <w:rFonts w:ascii="Arial" w:hAnsi="Arial"/>
          <w:color w:val="000000" w:themeColor="text1"/>
        </w:rPr>
        <w:t xml:space="preserve"> 2001.</w:t>
      </w:r>
    </w:p>
    <w:p w:rsidR="00F1556A" w:rsidRDefault="00F1556A" w:rsidP="00F1556A">
      <w:pPr>
        <w:pStyle w:val="ListParagraph"/>
        <w:rPr>
          <w:rFonts w:ascii="Arial" w:hAnsi="Arial"/>
          <w:color w:val="000000" w:themeColor="text1"/>
        </w:rPr>
      </w:pPr>
    </w:p>
    <w:p w:rsidR="00972D93" w:rsidRPr="00DA0883" w:rsidRDefault="00626E7D" w:rsidP="00434E91">
      <w:pPr>
        <w:numPr>
          <w:ilvl w:val="0"/>
          <w:numId w:val="17"/>
        </w:numPr>
        <w:tabs>
          <w:tab w:val="left" w:pos="2790"/>
        </w:tabs>
        <w:spacing w:after="0" w:line="240" w:lineRule="auto"/>
        <w:rPr>
          <w:rFonts w:ascii="Arial" w:hAnsi="Arial" w:cs="Arial"/>
          <w:b/>
          <w:color w:val="365F91" w:themeColor="accent1" w:themeShade="BF"/>
        </w:rPr>
      </w:pPr>
      <w:r w:rsidRPr="009A3612">
        <w:rPr>
          <w:rFonts w:ascii="Arial" w:hAnsi="Arial"/>
          <w:color w:val="000000" w:themeColor="text1"/>
        </w:rPr>
        <w:t>Breslin C, Koehoorn M, Smith P</w:t>
      </w:r>
      <w:r w:rsidR="00434E91">
        <w:rPr>
          <w:rFonts w:ascii="Arial" w:hAnsi="Arial"/>
          <w:color w:val="000000" w:themeColor="text1"/>
        </w:rPr>
        <w:t xml:space="preserve">, </w:t>
      </w:r>
      <w:r w:rsidRPr="009A3612">
        <w:rPr>
          <w:rFonts w:ascii="Arial" w:hAnsi="Arial"/>
          <w:color w:val="000000" w:themeColor="text1"/>
        </w:rPr>
        <w:t>Manno, M. Age related differences in work injuries and permanent impairment: a comparison of workers' compensation claims among adolescents, young adults, and adults. Occup Environ Med</w:t>
      </w:r>
      <w:r w:rsidR="00434E91">
        <w:rPr>
          <w:rFonts w:ascii="Arial" w:hAnsi="Arial"/>
          <w:color w:val="000000" w:themeColor="text1"/>
        </w:rPr>
        <w:t>.</w:t>
      </w:r>
      <w:r w:rsidRPr="009A3612">
        <w:rPr>
          <w:rFonts w:ascii="Arial" w:hAnsi="Arial"/>
          <w:color w:val="000000" w:themeColor="text1"/>
        </w:rPr>
        <w:t xml:space="preserve"> </w:t>
      </w:r>
      <w:r w:rsidR="00434E91" w:rsidRPr="009A3612">
        <w:rPr>
          <w:rFonts w:ascii="Arial" w:hAnsi="Arial"/>
          <w:color w:val="000000" w:themeColor="text1"/>
        </w:rPr>
        <w:t>2003</w:t>
      </w:r>
      <w:r w:rsidR="00434E91">
        <w:rPr>
          <w:rFonts w:ascii="Arial" w:hAnsi="Arial"/>
          <w:color w:val="000000" w:themeColor="text1"/>
        </w:rPr>
        <w:t xml:space="preserve">; </w:t>
      </w:r>
      <w:r w:rsidRPr="00434E91">
        <w:rPr>
          <w:rFonts w:ascii="Arial" w:hAnsi="Arial"/>
          <w:color w:val="000000" w:themeColor="text1"/>
        </w:rPr>
        <w:t>60</w:t>
      </w:r>
      <w:r w:rsidR="00434E91">
        <w:rPr>
          <w:rFonts w:ascii="Arial" w:hAnsi="Arial"/>
          <w:color w:val="000000" w:themeColor="text1"/>
        </w:rPr>
        <w:t>(</w:t>
      </w:r>
      <w:r w:rsidRPr="00434E91">
        <w:rPr>
          <w:rFonts w:ascii="Arial" w:hAnsi="Arial"/>
          <w:color w:val="000000" w:themeColor="text1"/>
        </w:rPr>
        <w:t>10</w:t>
      </w:r>
      <w:r w:rsidR="00434E91">
        <w:rPr>
          <w:rFonts w:ascii="Arial" w:hAnsi="Arial"/>
          <w:color w:val="000000" w:themeColor="text1"/>
        </w:rPr>
        <w:t>):</w:t>
      </w:r>
      <w:r w:rsidRPr="00434E91">
        <w:rPr>
          <w:rFonts w:ascii="Arial" w:hAnsi="Arial"/>
          <w:color w:val="000000" w:themeColor="text1"/>
        </w:rPr>
        <w:t xml:space="preserve">1-6. </w:t>
      </w:r>
    </w:p>
    <w:p w:rsidR="00DA0883" w:rsidRDefault="00DA0883" w:rsidP="00DA0883">
      <w:pPr>
        <w:pStyle w:val="ListParagraph"/>
        <w:rPr>
          <w:rFonts w:ascii="Arial" w:hAnsi="Arial"/>
          <w:b/>
          <w:color w:val="365F91" w:themeColor="accent1" w:themeShade="BF"/>
        </w:rPr>
      </w:pPr>
    </w:p>
    <w:p w:rsidR="00DA0883" w:rsidRDefault="00DA0883" w:rsidP="00DA0883">
      <w:pPr>
        <w:tabs>
          <w:tab w:val="left" w:pos="2790"/>
        </w:tabs>
        <w:spacing w:after="0" w:line="240" w:lineRule="auto"/>
        <w:ind w:left="720"/>
        <w:rPr>
          <w:rFonts w:ascii="Arial" w:hAnsi="Arial" w:cs="Arial"/>
          <w:b/>
          <w:color w:val="365F91" w:themeColor="accent1" w:themeShade="BF"/>
        </w:rPr>
      </w:pPr>
    </w:p>
    <w:p w:rsidR="00DA0883" w:rsidRDefault="00DA0883" w:rsidP="00DA0883">
      <w:pPr>
        <w:tabs>
          <w:tab w:val="left" w:pos="2790"/>
        </w:tabs>
        <w:spacing w:after="0" w:line="240" w:lineRule="auto"/>
        <w:ind w:left="720"/>
        <w:rPr>
          <w:rFonts w:ascii="Arial" w:hAnsi="Arial" w:cs="Arial"/>
          <w:b/>
          <w:color w:val="365F91" w:themeColor="accent1" w:themeShade="BF"/>
        </w:rPr>
      </w:pPr>
    </w:p>
    <w:p w:rsidR="00DA0883" w:rsidRDefault="00DA0883" w:rsidP="00DA0883">
      <w:pPr>
        <w:tabs>
          <w:tab w:val="left" w:pos="2790"/>
        </w:tabs>
        <w:spacing w:after="0" w:line="240" w:lineRule="auto"/>
        <w:ind w:left="720"/>
        <w:rPr>
          <w:rFonts w:ascii="Arial" w:hAnsi="Arial" w:cs="Arial"/>
          <w:b/>
          <w:color w:val="365F91" w:themeColor="accent1" w:themeShade="BF"/>
        </w:rPr>
      </w:pPr>
    </w:p>
    <w:p w:rsidR="00DA0883" w:rsidRDefault="00DA0883" w:rsidP="00DA0883">
      <w:pPr>
        <w:tabs>
          <w:tab w:val="left" w:pos="2790"/>
        </w:tabs>
        <w:spacing w:after="0" w:line="240" w:lineRule="auto"/>
        <w:ind w:left="720"/>
        <w:rPr>
          <w:rFonts w:ascii="Arial" w:hAnsi="Arial" w:cs="Arial"/>
          <w:b/>
          <w:color w:val="365F91" w:themeColor="accent1" w:themeShade="BF"/>
        </w:rPr>
      </w:pPr>
    </w:p>
    <w:p w:rsidR="00DA0883" w:rsidRDefault="00DA0883" w:rsidP="00DA0883">
      <w:pPr>
        <w:tabs>
          <w:tab w:val="left" w:pos="2790"/>
        </w:tabs>
        <w:spacing w:after="0" w:line="240" w:lineRule="auto"/>
        <w:ind w:left="720"/>
        <w:rPr>
          <w:rFonts w:ascii="Arial" w:hAnsi="Arial" w:cs="Arial"/>
          <w:b/>
          <w:color w:val="365F91" w:themeColor="accent1" w:themeShade="BF"/>
        </w:rPr>
      </w:pPr>
    </w:p>
    <w:p w:rsidR="003D1E46" w:rsidRDefault="003D1E46" w:rsidP="00DA0883">
      <w:pPr>
        <w:tabs>
          <w:tab w:val="left" w:pos="2790"/>
        </w:tabs>
        <w:spacing w:after="0" w:line="240" w:lineRule="auto"/>
        <w:ind w:left="720"/>
        <w:rPr>
          <w:rFonts w:ascii="Arial" w:hAnsi="Arial" w:cs="Arial"/>
          <w:b/>
          <w:color w:val="365F91" w:themeColor="accent1" w:themeShade="BF"/>
        </w:rPr>
      </w:pPr>
    </w:p>
    <w:p w:rsidR="003D1E46" w:rsidRDefault="003D1E46" w:rsidP="00DA0883">
      <w:pPr>
        <w:tabs>
          <w:tab w:val="left" w:pos="2790"/>
        </w:tabs>
        <w:spacing w:after="0" w:line="240" w:lineRule="auto"/>
        <w:ind w:left="720"/>
        <w:rPr>
          <w:rFonts w:ascii="Arial" w:hAnsi="Arial" w:cs="Arial"/>
          <w:b/>
          <w:color w:val="365F91" w:themeColor="accent1" w:themeShade="BF"/>
        </w:rPr>
      </w:pPr>
    </w:p>
    <w:p w:rsidR="003D1E46" w:rsidRDefault="003D1E46" w:rsidP="00DA0883">
      <w:pPr>
        <w:tabs>
          <w:tab w:val="left" w:pos="2790"/>
        </w:tabs>
        <w:spacing w:after="0" w:line="240" w:lineRule="auto"/>
        <w:ind w:left="720"/>
        <w:rPr>
          <w:rFonts w:ascii="Arial" w:hAnsi="Arial" w:cs="Arial"/>
          <w:b/>
          <w:color w:val="365F91" w:themeColor="accent1" w:themeShade="BF"/>
        </w:rPr>
      </w:pPr>
    </w:p>
    <w:p w:rsidR="003D1E46" w:rsidRDefault="003D1E46" w:rsidP="00DA0883">
      <w:pPr>
        <w:tabs>
          <w:tab w:val="left" w:pos="2790"/>
        </w:tabs>
        <w:spacing w:after="0" w:line="240" w:lineRule="auto"/>
        <w:ind w:left="720"/>
        <w:rPr>
          <w:rFonts w:ascii="Arial" w:hAnsi="Arial" w:cs="Arial"/>
          <w:b/>
          <w:color w:val="365F91" w:themeColor="accent1" w:themeShade="BF"/>
        </w:rPr>
      </w:pPr>
    </w:p>
    <w:p w:rsidR="003D1E46" w:rsidRDefault="003D1E46" w:rsidP="003D1E46">
      <w:pPr>
        <w:tabs>
          <w:tab w:val="left" w:pos="2790"/>
        </w:tabs>
        <w:spacing w:after="0" w:line="240" w:lineRule="auto"/>
        <w:rPr>
          <w:rFonts w:ascii="Arial" w:hAnsi="Arial" w:cs="Arial"/>
          <w:b/>
          <w:color w:val="365F91" w:themeColor="accent1" w:themeShade="BF"/>
        </w:rPr>
      </w:pPr>
    </w:p>
    <w:sectPr w:rsidR="003D1E46" w:rsidSect="00C8778A">
      <w:footerReference w:type="default" r:id="rId14"/>
      <w:pgSz w:w="11906" w:h="16838"/>
      <w:pgMar w:top="1440" w:right="1440" w:bottom="1440" w:left="179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4F" w:rsidRDefault="00C76B4F" w:rsidP="00755A22">
      <w:pPr>
        <w:spacing w:after="0" w:line="240" w:lineRule="auto"/>
      </w:pPr>
      <w:r>
        <w:separator/>
      </w:r>
    </w:p>
  </w:endnote>
  <w:endnote w:type="continuationSeparator" w:id="0">
    <w:p w:rsidR="00C76B4F" w:rsidRDefault="00C76B4F" w:rsidP="0075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20738"/>
      <w:docPartObj>
        <w:docPartGallery w:val="Page Numbers (Bottom of Page)"/>
        <w:docPartUnique/>
      </w:docPartObj>
    </w:sdtPr>
    <w:sdtEndPr>
      <w:rPr>
        <w:rFonts w:ascii="Arial" w:hAnsi="Arial" w:cs="Arial"/>
        <w:noProof/>
      </w:rPr>
    </w:sdtEndPr>
    <w:sdtContent>
      <w:p w:rsidR="003D1E46" w:rsidRPr="0030574F" w:rsidRDefault="003D1E46">
        <w:pPr>
          <w:pStyle w:val="Footer"/>
          <w:jc w:val="right"/>
          <w:rPr>
            <w:rFonts w:ascii="Arial" w:hAnsi="Arial" w:cs="Arial"/>
          </w:rPr>
        </w:pPr>
        <w:r>
          <w:rPr>
            <w:rFonts w:ascii="Arial" w:hAnsi="Arial" w:cs="Arial"/>
          </w:rPr>
          <w:fldChar w:fldCharType="begin"/>
        </w:r>
        <w:r>
          <w:rPr>
            <w:rFonts w:ascii="Arial" w:hAnsi="Arial" w:cs="Arial"/>
          </w:rPr>
          <w:instrText xml:space="preserve"> PAGE  \* roman  \* MERGEFORMAT </w:instrText>
        </w:r>
        <w:r>
          <w:rPr>
            <w:rFonts w:ascii="Arial" w:hAnsi="Arial" w:cs="Arial"/>
          </w:rPr>
          <w:fldChar w:fldCharType="separate"/>
        </w:r>
        <w:r w:rsidR="00476B75">
          <w:rPr>
            <w:rFonts w:ascii="Arial" w:hAnsi="Arial" w:cs="Arial"/>
            <w:noProof/>
          </w:rPr>
          <w:t>i</w:t>
        </w:r>
        <w:r>
          <w:rPr>
            <w:rFonts w:ascii="Arial" w:hAnsi="Arial" w:cs="Arial"/>
          </w:rPr>
          <w:fldChar w:fldCharType="end"/>
        </w:r>
      </w:p>
    </w:sdtContent>
  </w:sdt>
  <w:p w:rsidR="003D1E46" w:rsidRDefault="003D1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065065"/>
      <w:docPartObj>
        <w:docPartGallery w:val="Page Numbers (Bottom of Page)"/>
        <w:docPartUnique/>
      </w:docPartObj>
    </w:sdtPr>
    <w:sdtEndPr>
      <w:rPr>
        <w:rFonts w:ascii="Arial" w:hAnsi="Arial" w:cs="Arial"/>
        <w:noProof/>
        <w:color w:val="FFFFFF" w:themeColor="background1"/>
      </w:rPr>
    </w:sdtEndPr>
    <w:sdtContent>
      <w:p w:rsidR="003D1E46" w:rsidRPr="00C8778A" w:rsidRDefault="003D1E46">
        <w:pPr>
          <w:pStyle w:val="Footer"/>
          <w:jc w:val="right"/>
          <w:rPr>
            <w:rFonts w:ascii="Arial" w:hAnsi="Arial" w:cs="Arial"/>
            <w:color w:val="FFFFFF" w:themeColor="background1"/>
          </w:rPr>
        </w:pPr>
        <w:r w:rsidRPr="00C8778A">
          <w:rPr>
            <w:rFonts w:ascii="Arial" w:hAnsi="Arial" w:cs="Arial"/>
            <w:color w:val="FFFFFF" w:themeColor="background1"/>
          </w:rPr>
          <w:fldChar w:fldCharType="begin"/>
        </w:r>
        <w:r w:rsidRPr="00C8778A">
          <w:rPr>
            <w:rFonts w:ascii="Arial" w:hAnsi="Arial" w:cs="Arial"/>
            <w:color w:val="FFFFFF" w:themeColor="background1"/>
          </w:rPr>
          <w:instrText xml:space="preserve"> PAGE  \* Arabic  \* MERGEFORMAT </w:instrText>
        </w:r>
        <w:r w:rsidRPr="00C8778A">
          <w:rPr>
            <w:rFonts w:ascii="Arial" w:hAnsi="Arial" w:cs="Arial"/>
            <w:color w:val="FFFFFF" w:themeColor="background1"/>
          </w:rPr>
          <w:fldChar w:fldCharType="separate"/>
        </w:r>
        <w:r w:rsidR="00476B75">
          <w:rPr>
            <w:rFonts w:ascii="Arial" w:hAnsi="Arial" w:cs="Arial"/>
            <w:noProof/>
            <w:color w:val="FFFFFF" w:themeColor="background1"/>
          </w:rPr>
          <w:t>0</w:t>
        </w:r>
        <w:r w:rsidRPr="00C8778A">
          <w:rPr>
            <w:rFonts w:ascii="Arial" w:hAnsi="Arial" w:cs="Arial"/>
            <w:color w:val="FFFFFF" w:themeColor="background1"/>
          </w:rPr>
          <w:fldChar w:fldCharType="end"/>
        </w:r>
      </w:p>
    </w:sdtContent>
  </w:sdt>
  <w:p w:rsidR="003D1E46" w:rsidRDefault="003D1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50879"/>
      <w:docPartObj>
        <w:docPartGallery w:val="Page Numbers (Bottom of Page)"/>
        <w:docPartUnique/>
      </w:docPartObj>
    </w:sdtPr>
    <w:sdtEndPr>
      <w:rPr>
        <w:rFonts w:ascii="Arial" w:hAnsi="Arial" w:cs="Arial"/>
        <w:noProof/>
        <w:color w:val="000000" w:themeColor="text1"/>
      </w:rPr>
    </w:sdtEndPr>
    <w:sdtContent>
      <w:p w:rsidR="003D1E46" w:rsidRPr="00C8778A" w:rsidRDefault="003D1E46">
        <w:pPr>
          <w:pStyle w:val="Footer"/>
          <w:jc w:val="right"/>
          <w:rPr>
            <w:rFonts w:ascii="Arial" w:hAnsi="Arial" w:cs="Arial"/>
            <w:color w:val="000000" w:themeColor="text1"/>
          </w:rPr>
        </w:pPr>
        <w:r w:rsidRPr="00C8778A">
          <w:rPr>
            <w:rFonts w:ascii="Arial" w:hAnsi="Arial" w:cs="Arial"/>
            <w:color w:val="000000" w:themeColor="text1"/>
          </w:rPr>
          <w:fldChar w:fldCharType="begin"/>
        </w:r>
        <w:r w:rsidRPr="00C8778A">
          <w:rPr>
            <w:rFonts w:ascii="Arial" w:hAnsi="Arial" w:cs="Arial"/>
            <w:color w:val="000000" w:themeColor="text1"/>
          </w:rPr>
          <w:instrText xml:space="preserve"> PAGE  \* Arabic  \* MERGEFORMAT </w:instrText>
        </w:r>
        <w:r w:rsidRPr="00C8778A">
          <w:rPr>
            <w:rFonts w:ascii="Arial" w:hAnsi="Arial" w:cs="Arial"/>
            <w:color w:val="000000" w:themeColor="text1"/>
          </w:rPr>
          <w:fldChar w:fldCharType="separate"/>
        </w:r>
        <w:r w:rsidR="0067229A">
          <w:rPr>
            <w:rFonts w:ascii="Arial" w:hAnsi="Arial" w:cs="Arial"/>
            <w:noProof/>
            <w:color w:val="000000" w:themeColor="text1"/>
          </w:rPr>
          <w:t>10</w:t>
        </w:r>
        <w:r w:rsidRPr="00C8778A">
          <w:rPr>
            <w:rFonts w:ascii="Arial" w:hAnsi="Arial" w:cs="Arial"/>
            <w:color w:val="000000" w:themeColor="text1"/>
          </w:rPr>
          <w:fldChar w:fldCharType="end"/>
        </w:r>
      </w:p>
    </w:sdtContent>
  </w:sdt>
  <w:p w:rsidR="003D1E46" w:rsidRDefault="003D1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4F" w:rsidRDefault="00C76B4F" w:rsidP="00755A22">
      <w:pPr>
        <w:spacing w:after="0" w:line="240" w:lineRule="auto"/>
      </w:pPr>
      <w:r>
        <w:separator/>
      </w:r>
    </w:p>
  </w:footnote>
  <w:footnote w:type="continuationSeparator" w:id="0">
    <w:p w:rsidR="00C76B4F" w:rsidRDefault="00C76B4F" w:rsidP="00755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7BD"/>
    <w:multiLevelType w:val="hybridMultilevel"/>
    <w:tmpl w:val="C40C9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79060E8"/>
    <w:multiLevelType w:val="hybridMultilevel"/>
    <w:tmpl w:val="73ECB460"/>
    <w:lvl w:ilvl="0" w:tplc="56BCCD60">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8F55BC9"/>
    <w:multiLevelType w:val="hybridMultilevel"/>
    <w:tmpl w:val="66FA2346"/>
    <w:lvl w:ilvl="0" w:tplc="0D4EC538">
      <w:start w:val="252"/>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1006C77"/>
    <w:multiLevelType w:val="hybridMultilevel"/>
    <w:tmpl w:val="CCA42A96"/>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nsid w:val="1A501638"/>
    <w:multiLevelType w:val="hybridMultilevel"/>
    <w:tmpl w:val="3EEEA538"/>
    <w:lvl w:ilvl="0" w:tplc="1C09000B">
      <w:start w:val="1"/>
      <w:numFmt w:val="bullet"/>
      <w:lvlText w:val=""/>
      <w:lvlJc w:val="left"/>
      <w:pPr>
        <w:ind w:left="720" w:hanging="360"/>
      </w:pPr>
      <w:rPr>
        <w:rFonts w:ascii="Wingdings" w:hAnsi="Wingdings"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D30634F"/>
    <w:multiLevelType w:val="hybridMultilevel"/>
    <w:tmpl w:val="46325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9379AC"/>
    <w:multiLevelType w:val="hybridMultilevel"/>
    <w:tmpl w:val="F6EC8768"/>
    <w:lvl w:ilvl="0" w:tplc="1C090015">
      <w:start w:val="1"/>
      <w:numFmt w:val="upperLetter"/>
      <w:lvlText w:val="%1."/>
      <w:lvlJc w:val="left"/>
      <w:pPr>
        <w:ind w:left="1160" w:hanging="360"/>
      </w:pPr>
    </w:lvl>
    <w:lvl w:ilvl="1" w:tplc="1C090019" w:tentative="1">
      <w:start w:val="1"/>
      <w:numFmt w:val="lowerLetter"/>
      <w:lvlText w:val="%2."/>
      <w:lvlJc w:val="left"/>
      <w:pPr>
        <w:ind w:left="1880" w:hanging="360"/>
      </w:pPr>
    </w:lvl>
    <w:lvl w:ilvl="2" w:tplc="1C09001B" w:tentative="1">
      <w:start w:val="1"/>
      <w:numFmt w:val="lowerRoman"/>
      <w:lvlText w:val="%3."/>
      <w:lvlJc w:val="right"/>
      <w:pPr>
        <w:ind w:left="2600" w:hanging="180"/>
      </w:pPr>
    </w:lvl>
    <w:lvl w:ilvl="3" w:tplc="1C09000F" w:tentative="1">
      <w:start w:val="1"/>
      <w:numFmt w:val="decimal"/>
      <w:lvlText w:val="%4."/>
      <w:lvlJc w:val="left"/>
      <w:pPr>
        <w:ind w:left="3320" w:hanging="360"/>
      </w:pPr>
    </w:lvl>
    <w:lvl w:ilvl="4" w:tplc="1C090019" w:tentative="1">
      <w:start w:val="1"/>
      <w:numFmt w:val="lowerLetter"/>
      <w:lvlText w:val="%5."/>
      <w:lvlJc w:val="left"/>
      <w:pPr>
        <w:ind w:left="4040" w:hanging="360"/>
      </w:pPr>
    </w:lvl>
    <w:lvl w:ilvl="5" w:tplc="1C09001B" w:tentative="1">
      <w:start w:val="1"/>
      <w:numFmt w:val="lowerRoman"/>
      <w:lvlText w:val="%6."/>
      <w:lvlJc w:val="right"/>
      <w:pPr>
        <w:ind w:left="4760" w:hanging="180"/>
      </w:pPr>
    </w:lvl>
    <w:lvl w:ilvl="6" w:tplc="1C09000F" w:tentative="1">
      <w:start w:val="1"/>
      <w:numFmt w:val="decimal"/>
      <w:lvlText w:val="%7."/>
      <w:lvlJc w:val="left"/>
      <w:pPr>
        <w:ind w:left="5480" w:hanging="360"/>
      </w:pPr>
    </w:lvl>
    <w:lvl w:ilvl="7" w:tplc="1C090019" w:tentative="1">
      <w:start w:val="1"/>
      <w:numFmt w:val="lowerLetter"/>
      <w:lvlText w:val="%8."/>
      <w:lvlJc w:val="left"/>
      <w:pPr>
        <w:ind w:left="6200" w:hanging="360"/>
      </w:pPr>
    </w:lvl>
    <w:lvl w:ilvl="8" w:tplc="1C09001B" w:tentative="1">
      <w:start w:val="1"/>
      <w:numFmt w:val="lowerRoman"/>
      <w:lvlText w:val="%9."/>
      <w:lvlJc w:val="right"/>
      <w:pPr>
        <w:ind w:left="6920" w:hanging="180"/>
      </w:pPr>
    </w:lvl>
  </w:abstractNum>
  <w:abstractNum w:abstractNumId="7">
    <w:nsid w:val="26C75EAA"/>
    <w:multiLevelType w:val="hybridMultilevel"/>
    <w:tmpl w:val="F3A489C0"/>
    <w:lvl w:ilvl="0" w:tplc="1C09000B">
      <w:start w:val="1"/>
      <w:numFmt w:val="bullet"/>
      <w:lvlText w:val=""/>
      <w:lvlJc w:val="left"/>
      <w:pPr>
        <w:ind w:left="1080" w:hanging="720"/>
      </w:pPr>
      <w:rPr>
        <w:rFonts w:ascii="Wingdings" w:hAnsi="Wingdings" w:hint="default"/>
        <w:b/>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E662906"/>
    <w:multiLevelType w:val="hybridMultilevel"/>
    <w:tmpl w:val="05BEAFEC"/>
    <w:lvl w:ilvl="0" w:tplc="77F0BB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2A14B8"/>
    <w:multiLevelType w:val="hybridMultilevel"/>
    <w:tmpl w:val="CB9A6D28"/>
    <w:lvl w:ilvl="0" w:tplc="D9C4DD00">
      <w:numFmt w:val="bullet"/>
      <w:lvlText w:val="•"/>
      <w:lvlJc w:val="left"/>
      <w:pPr>
        <w:ind w:left="1080" w:hanging="720"/>
      </w:pPr>
      <w:rPr>
        <w:rFonts w:ascii="Arial" w:eastAsiaTheme="minorHAnsi"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56D5BCD"/>
    <w:multiLevelType w:val="hybridMultilevel"/>
    <w:tmpl w:val="247299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91B7004"/>
    <w:multiLevelType w:val="hybridMultilevel"/>
    <w:tmpl w:val="414ED764"/>
    <w:lvl w:ilvl="0" w:tplc="D9C4DD00">
      <w:numFmt w:val="bullet"/>
      <w:lvlText w:val="•"/>
      <w:lvlJc w:val="left"/>
      <w:pPr>
        <w:ind w:left="1146" w:hanging="360"/>
      </w:pPr>
      <w:rPr>
        <w:rFonts w:ascii="Arial" w:eastAsiaTheme="minorHAnsi" w:hAnsi="Arial" w:cs="Arial" w:hint="default"/>
        <w:b/>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2">
    <w:nsid w:val="3CED0BBB"/>
    <w:multiLevelType w:val="hybridMultilevel"/>
    <w:tmpl w:val="903A7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0787A6F"/>
    <w:multiLevelType w:val="hybridMultilevel"/>
    <w:tmpl w:val="7F72D7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3FE2BC6"/>
    <w:multiLevelType w:val="hybridMultilevel"/>
    <w:tmpl w:val="9614115E"/>
    <w:lvl w:ilvl="0" w:tplc="C0A8899A">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511B3721"/>
    <w:multiLevelType w:val="hybridMultilevel"/>
    <w:tmpl w:val="4B94E768"/>
    <w:lvl w:ilvl="0" w:tplc="58E0017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6D547BF8"/>
    <w:multiLevelType w:val="hybridMultilevel"/>
    <w:tmpl w:val="0CBCF2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791B5137"/>
    <w:multiLevelType w:val="hybridMultilevel"/>
    <w:tmpl w:val="28BC0D7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5"/>
  </w:num>
  <w:num w:numId="5">
    <w:abstractNumId w:val="17"/>
  </w:num>
  <w:num w:numId="6">
    <w:abstractNumId w:val="11"/>
  </w:num>
  <w:num w:numId="7">
    <w:abstractNumId w:val="5"/>
  </w:num>
  <w:num w:numId="8">
    <w:abstractNumId w:val="16"/>
  </w:num>
  <w:num w:numId="9">
    <w:abstractNumId w:val="10"/>
  </w:num>
  <w:num w:numId="10">
    <w:abstractNumId w:val="14"/>
  </w:num>
  <w:num w:numId="11">
    <w:abstractNumId w:val="0"/>
  </w:num>
  <w:num w:numId="12">
    <w:abstractNumId w:val="13"/>
  </w:num>
  <w:num w:numId="13">
    <w:abstractNumId w:val="12"/>
  </w:num>
  <w:num w:numId="14">
    <w:abstractNumId w:val="2"/>
  </w:num>
  <w:num w:numId="15">
    <w:abstractNumId w:val="8"/>
  </w:num>
  <w:num w:numId="16">
    <w:abstractNumId w:val="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63"/>
    <w:rsid w:val="00001B91"/>
    <w:rsid w:val="00006603"/>
    <w:rsid w:val="00020E63"/>
    <w:rsid w:val="000305E2"/>
    <w:rsid w:val="00031747"/>
    <w:rsid w:val="00041676"/>
    <w:rsid w:val="000622DD"/>
    <w:rsid w:val="00094AFA"/>
    <w:rsid w:val="000A47DE"/>
    <w:rsid w:val="000B46C4"/>
    <w:rsid w:val="000C0C5E"/>
    <w:rsid w:val="000C6A27"/>
    <w:rsid w:val="000E2BEC"/>
    <w:rsid w:val="000F7B37"/>
    <w:rsid w:val="00101C52"/>
    <w:rsid w:val="00103490"/>
    <w:rsid w:val="001040CB"/>
    <w:rsid w:val="00115607"/>
    <w:rsid w:val="0012356E"/>
    <w:rsid w:val="00124AE8"/>
    <w:rsid w:val="00131631"/>
    <w:rsid w:val="00133503"/>
    <w:rsid w:val="00140A50"/>
    <w:rsid w:val="00153B0A"/>
    <w:rsid w:val="00161859"/>
    <w:rsid w:val="001627BC"/>
    <w:rsid w:val="00164134"/>
    <w:rsid w:val="0016466C"/>
    <w:rsid w:val="001835A3"/>
    <w:rsid w:val="00195BC0"/>
    <w:rsid w:val="001A0210"/>
    <w:rsid w:val="001A3A70"/>
    <w:rsid w:val="001A57D8"/>
    <w:rsid w:val="001B11D0"/>
    <w:rsid w:val="001C55AA"/>
    <w:rsid w:val="001D5303"/>
    <w:rsid w:val="001F7AC4"/>
    <w:rsid w:val="002053A3"/>
    <w:rsid w:val="002137FF"/>
    <w:rsid w:val="002234C5"/>
    <w:rsid w:val="00225A08"/>
    <w:rsid w:val="00230814"/>
    <w:rsid w:val="00234E22"/>
    <w:rsid w:val="00260B29"/>
    <w:rsid w:val="00271A5E"/>
    <w:rsid w:val="00281330"/>
    <w:rsid w:val="00282FDB"/>
    <w:rsid w:val="00296926"/>
    <w:rsid w:val="002A4C2D"/>
    <w:rsid w:val="002B1822"/>
    <w:rsid w:val="002B3141"/>
    <w:rsid w:val="002C559E"/>
    <w:rsid w:val="002C702D"/>
    <w:rsid w:val="002E0CD4"/>
    <w:rsid w:val="003002EB"/>
    <w:rsid w:val="0030574F"/>
    <w:rsid w:val="0030717D"/>
    <w:rsid w:val="00314182"/>
    <w:rsid w:val="003168FF"/>
    <w:rsid w:val="003176FA"/>
    <w:rsid w:val="003213FA"/>
    <w:rsid w:val="00336124"/>
    <w:rsid w:val="00344A66"/>
    <w:rsid w:val="00350F92"/>
    <w:rsid w:val="003551DB"/>
    <w:rsid w:val="00357EEF"/>
    <w:rsid w:val="003670C0"/>
    <w:rsid w:val="00367E08"/>
    <w:rsid w:val="00371C45"/>
    <w:rsid w:val="00381F9D"/>
    <w:rsid w:val="003958CA"/>
    <w:rsid w:val="003B6685"/>
    <w:rsid w:val="003B66D2"/>
    <w:rsid w:val="003C52B3"/>
    <w:rsid w:val="003C6CAD"/>
    <w:rsid w:val="003C7287"/>
    <w:rsid w:val="003D0AE7"/>
    <w:rsid w:val="003D1E46"/>
    <w:rsid w:val="003D22B5"/>
    <w:rsid w:val="003D3F86"/>
    <w:rsid w:val="003E32F1"/>
    <w:rsid w:val="003F36B1"/>
    <w:rsid w:val="003F3DBA"/>
    <w:rsid w:val="00405388"/>
    <w:rsid w:val="00412E32"/>
    <w:rsid w:val="00434E91"/>
    <w:rsid w:val="00441079"/>
    <w:rsid w:val="00444A2E"/>
    <w:rsid w:val="00457ACE"/>
    <w:rsid w:val="004660DA"/>
    <w:rsid w:val="00471EF7"/>
    <w:rsid w:val="00476B75"/>
    <w:rsid w:val="00480B03"/>
    <w:rsid w:val="004821E5"/>
    <w:rsid w:val="004A0D41"/>
    <w:rsid w:val="004A475F"/>
    <w:rsid w:val="004A758E"/>
    <w:rsid w:val="004D28C0"/>
    <w:rsid w:val="004E3951"/>
    <w:rsid w:val="004F1C97"/>
    <w:rsid w:val="00500F18"/>
    <w:rsid w:val="0051272D"/>
    <w:rsid w:val="005370B7"/>
    <w:rsid w:val="005503FF"/>
    <w:rsid w:val="00561987"/>
    <w:rsid w:val="00574152"/>
    <w:rsid w:val="00581F6B"/>
    <w:rsid w:val="00592C48"/>
    <w:rsid w:val="0059481F"/>
    <w:rsid w:val="005F28F0"/>
    <w:rsid w:val="006054BB"/>
    <w:rsid w:val="006067AA"/>
    <w:rsid w:val="00606DFE"/>
    <w:rsid w:val="0061564B"/>
    <w:rsid w:val="00617490"/>
    <w:rsid w:val="006174B8"/>
    <w:rsid w:val="00622F31"/>
    <w:rsid w:val="00623625"/>
    <w:rsid w:val="00624195"/>
    <w:rsid w:val="00626E7D"/>
    <w:rsid w:val="00630F00"/>
    <w:rsid w:val="00632B15"/>
    <w:rsid w:val="00634946"/>
    <w:rsid w:val="00653D34"/>
    <w:rsid w:val="006674C0"/>
    <w:rsid w:val="006700F2"/>
    <w:rsid w:val="00671FD5"/>
    <w:rsid w:val="0067229A"/>
    <w:rsid w:val="0067642E"/>
    <w:rsid w:val="00681C04"/>
    <w:rsid w:val="00683C52"/>
    <w:rsid w:val="00691139"/>
    <w:rsid w:val="0069674D"/>
    <w:rsid w:val="00697C6F"/>
    <w:rsid w:val="006A2397"/>
    <w:rsid w:val="006A7D26"/>
    <w:rsid w:val="006B19BC"/>
    <w:rsid w:val="006B55AD"/>
    <w:rsid w:val="006C0011"/>
    <w:rsid w:val="006E637A"/>
    <w:rsid w:val="006F1FDE"/>
    <w:rsid w:val="006F2382"/>
    <w:rsid w:val="00701504"/>
    <w:rsid w:val="0070510F"/>
    <w:rsid w:val="0070534A"/>
    <w:rsid w:val="00720DC9"/>
    <w:rsid w:val="00724A04"/>
    <w:rsid w:val="00737A02"/>
    <w:rsid w:val="00741380"/>
    <w:rsid w:val="0075356C"/>
    <w:rsid w:val="00755A22"/>
    <w:rsid w:val="00766D10"/>
    <w:rsid w:val="00776D65"/>
    <w:rsid w:val="00785148"/>
    <w:rsid w:val="00792A3D"/>
    <w:rsid w:val="00793601"/>
    <w:rsid w:val="007A5265"/>
    <w:rsid w:val="007A6DBF"/>
    <w:rsid w:val="007B1383"/>
    <w:rsid w:val="007B42F8"/>
    <w:rsid w:val="007B7221"/>
    <w:rsid w:val="007D3560"/>
    <w:rsid w:val="007E59A9"/>
    <w:rsid w:val="007F1CB4"/>
    <w:rsid w:val="007F2AF5"/>
    <w:rsid w:val="007F4B3D"/>
    <w:rsid w:val="007F4D53"/>
    <w:rsid w:val="007F6980"/>
    <w:rsid w:val="0080262B"/>
    <w:rsid w:val="00823727"/>
    <w:rsid w:val="008323D1"/>
    <w:rsid w:val="008330B1"/>
    <w:rsid w:val="0085227E"/>
    <w:rsid w:val="00855B3B"/>
    <w:rsid w:val="00860A25"/>
    <w:rsid w:val="00864EF0"/>
    <w:rsid w:val="0086709A"/>
    <w:rsid w:val="008827FF"/>
    <w:rsid w:val="008952CD"/>
    <w:rsid w:val="00895391"/>
    <w:rsid w:val="008A3D51"/>
    <w:rsid w:val="008A7D49"/>
    <w:rsid w:val="008B6BCB"/>
    <w:rsid w:val="008D30B5"/>
    <w:rsid w:val="008D5542"/>
    <w:rsid w:val="008F0878"/>
    <w:rsid w:val="008F5426"/>
    <w:rsid w:val="00906B6E"/>
    <w:rsid w:val="00910E81"/>
    <w:rsid w:val="0091119F"/>
    <w:rsid w:val="00923F23"/>
    <w:rsid w:val="00941643"/>
    <w:rsid w:val="00947AF6"/>
    <w:rsid w:val="00950E66"/>
    <w:rsid w:val="00954D64"/>
    <w:rsid w:val="00972D93"/>
    <w:rsid w:val="009A3612"/>
    <w:rsid w:val="009A71B2"/>
    <w:rsid w:val="009B1800"/>
    <w:rsid w:val="009B69E0"/>
    <w:rsid w:val="009C7F60"/>
    <w:rsid w:val="009E0340"/>
    <w:rsid w:val="009E3B63"/>
    <w:rsid w:val="009F7CC0"/>
    <w:rsid w:val="00A02374"/>
    <w:rsid w:val="00A124C9"/>
    <w:rsid w:val="00A161C6"/>
    <w:rsid w:val="00A2060F"/>
    <w:rsid w:val="00A224BE"/>
    <w:rsid w:val="00A2553E"/>
    <w:rsid w:val="00A53E05"/>
    <w:rsid w:val="00A54DF0"/>
    <w:rsid w:val="00A571E3"/>
    <w:rsid w:val="00A62E44"/>
    <w:rsid w:val="00A64E4B"/>
    <w:rsid w:val="00A704F8"/>
    <w:rsid w:val="00A8170F"/>
    <w:rsid w:val="00A81990"/>
    <w:rsid w:val="00A86CD0"/>
    <w:rsid w:val="00A9656B"/>
    <w:rsid w:val="00A975CE"/>
    <w:rsid w:val="00AA7FA8"/>
    <w:rsid w:val="00AC4B97"/>
    <w:rsid w:val="00AD0698"/>
    <w:rsid w:val="00AE1073"/>
    <w:rsid w:val="00B05D50"/>
    <w:rsid w:val="00B1258A"/>
    <w:rsid w:val="00B16804"/>
    <w:rsid w:val="00B23E09"/>
    <w:rsid w:val="00B270D8"/>
    <w:rsid w:val="00B27790"/>
    <w:rsid w:val="00B279CE"/>
    <w:rsid w:val="00B5340D"/>
    <w:rsid w:val="00B616CB"/>
    <w:rsid w:val="00B617B0"/>
    <w:rsid w:val="00B729B0"/>
    <w:rsid w:val="00B95979"/>
    <w:rsid w:val="00BA25A2"/>
    <w:rsid w:val="00BA4D6F"/>
    <w:rsid w:val="00BC7845"/>
    <w:rsid w:val="00BD43B8"/>
    <w:rsid w:val="00BF3D3B"/>
    <w:rsid w:val="00C07730"/>
    <w:rsid w:val="00C10BDA"/>
    <w:rsid w:val="00C27EE8"/>
    <w:rsid w:val="00C34C9E"/>
    <w:rsid w:val="00C47987"/>
    <w:rsid w:val="00C6126B"/>
    <w:rsid w:val="00C62594"/>
    <w:rsid w:val="00C62AC6"/>
    <w:rsid w:val="00C70793"/>
    <w:rsid w:val="00C76B4F"/>
    <w:rsid w:val="00C835C7"/>
    <w:rsid w:val="00C8778A"/>
    <w:rsid w:val="00CA5396"/>
    <w:rsid w:val="00CA6DE2"/>
    <w:rsid w:val="00CA751D"/>
    <w:rsid w:val="00CB6532"/>
    <w:rsid w:val="00CB70AC"/>
    <w:rsid w:val="00CC2EF3"/>
    <w:rsid w:val="00CC3054"/>
    <w:rsid w:val="00CD0CFF"/>
    <w:rsid w:val="00CF094F"/>
    <w:rsid w:val="00CF6816"/>
    <w:rsid w:val="00D03CF0"/>
    <w:rsid w:val="00D04759"/>
    <w:rsid w:val="00D20B78"/>
    <w:rsid w:val="00D20CDD"/>
    <w:rsid w:val="00D22DB9"/>
    <w:rsid w:val="00D27038"/>
    <w:rsid w:val="00D275A8"/>
    <w:rsid w:val="00D37114"/>
    <w:rsid w:val="00D67CC6"/>
    <w:rsid w:val="00D856AA"/>
    <w:rsid w:val="00D85A9D"/>
    <w:rsid w:val="00DA0883"/>
    <w:rsid w:val="00DB113A"/>
    <w:rsid w:val="00DB343E"/>
    <w:rsid w:val="00DB6DB3"/>
    <w:rsid w:val="00DD4260"/>
    <w:rsid w:val="00DE44F8"/>
    <w:rsid w:val="00DE683B"/>
    <w:rsid w:val="00DF05EE"/>
    <w:rsid w:val="00E0235D"/>
    <w:rsid w:val="00E05514"/>
    <w:rsid w:val="00E11787"/>
    <w:rsid w:val="00E1568F"/>
    <w:rsid w:val="00E20FAD"/>
    <w:rsid w:val="00E451E3"/>
    <w:rsid w:val="00E46957"/>
    <w:rsid w:val="00E566CC"/>
    <w:rsid w:val="00E6551C"/>
    <w:rsid w:val="00EA7142"/>
    <w:rsid w:val="00EB173C"/>
    <w:rsid w:val="00EB3793"/>
    <w:rsid w:val="00EB593C"/>
    <w:rsid w:val="00ED751C"/>
    <w:rsid w:val="00EF25D6"/>
    <w:rsid w:val="00EF6A5A"/>
    <w:rsid w:val="00F039A3"/>
    <w:rsid w:val="00F1084C"/>
    <w:rsid w:val="00F120EB"/>
    <w:rsid w:val="00F131EC"/>
    <w:rsid w:val="00F1556A"/>
    <w:rsid w:val="00F45A19"/>
    <w:rsid w:val="00F7647B"/>
    <w:rsid w:val="00F76722"/>
    <w:rsid w:val="00F77080"/>
    <w:rsid w:val="00F77A5E"/>
    <w:rsid w:val="00F91E46"/>
    <w:rsid w:val="00F92257"/>
    <w:rsid w:val="00F94CCD"/>
    <w:rsid w:val="00F970BB"/>
    <w:rsid w:val="00FA3B7F"/>
    <w:rsid w:val="00FA4A8C"/>
    <w:rsid w:val="00FB393F"/>
    <w:rsid w:val="00FC0D15"/>
    <w:rsid w:val="00FC4138"/>
    <w:rsid w:val="00FC53E7"/>
    <w:rsid w:val="00FC5F88"/>
    <w:rsid w:val="00FC74ED"/>
    <w:rsid w:val="00FD0AA3"/>
    <w:rsid w:val="00FD6A96"/>
    <w:rsid w:val="00FE6AFD"/>
    <w:rsid w:val="00FF5E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BC"/>
  </w:style>
  <w:style w:type="paragraph" w:styleId="Heading1">
    <w:name w:val="heading 1"/>
    <w:basedOn w:val="Normal"/>
    <w:next w:val="Normal"/>
    <w:link w:val="Heading1Char"/>
    <w:uiPriority w:val="9"/>
    <w:qFormat/>
    <w:rsid w:val="00755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B63"/>
    <w:pPr>
      <w:spacing w:after="0" w:line="240" w:lineRule="auto"/>
    </w:pPr>
  </w:style>
  <w:style w:type="paragraph" w:customStyle="1" w:styleId="Default">
    <w:name w:val="Default"/>
    <w:rsid w:val="009E3B6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3B63"/>
    <w:pPr>
      <w:spacing w:after="0" w:line="240" w:lineRule="auto"/>
      <w:ind w:left="720"/>
      <w:contextualSpacing/>
    </w:pPr>
    <w:rPr>
      <w:rFonts w:ascii="Helvetica" w:eastAsia="Times New Roman" w:hAnsi="Helvetica" w:cs="Arial"/>
      <w:bCs/>
      <w:sz w:val="20"/>
      <w:szCs w:val="24"/>
      <w:lang w:val="en-GB"/>
    </w:rPr>
  </w:style>
  <w:style w:type="paragraph" w:styleId="BalloonText">
    <w:name w:val="Balloon Text"/>
    <w:basedOn w:val="Normal"/>
    <w:link w:val="BalloonTextChar"/>
    <w:uiPriority w:val="99"/>
    <w:semiHidden/>
    <w:unhideWhenUsed/>
    <w:rsid w:val="009E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B63"/>
    <w:rPr>
      <w:rFonts w:ascii="Tahoma" w:hAnsi="Tahoma" w:cs="Tahoma"/>
      <w:sz w:val="16"/>
      <w:szCs w:val="16"/>
    </w:rPr>
  </w:style>
  <w:style w:type="paragraph" w:styleId="TOC1">
    <w:name w:val="toc 1"/>
    <w:basedOn w:val="Normal"/>
    <w:next w:val="Normal"/>
    <w:autoRedefine/>
    <w:uiPriority w:val="39"/>
    <w:unhideWhenUsed/>
    <w:rsid w:val="00755A22"/>
    <w:pPr>
      <w:spacing w:after="100"/>
    </w:pPr>
  </w:style>
  <w:style w:type="paragraph" w:styleId="TOC2">
    <w:name w:val="toc 2"/>
    <w:basedOn w:val="Normal"/>
    <w:next w:val="Normal"/>
    <w:autoRedefine/>
    <w:uiPriority w:val="39"/>
    <w:unhideWhenUsed/>
    <w:rsid w:val="00755A22"/>
    <w:pPr>
      <w:spacing w:after="100"/>
      <w:ind w:left="220"/>
    </w:pPr>
  </w:style>
  <w:style w:type="paragraph" w:styleId="TOC3">
    <w:name w:val="toc 3"/>
    <w:basedOn w:val="Normal"/>
    <w:next w:val="Normal"/>
    <w:autoRedefine/>
    <w:uiPriority w:val="39"/>
    <w:unhideWhenUsed/>
    <w:rsid w:val="00755A22"/>
    <w:pPr>
      <w:spacing w:after="100"/>
      <w:ind w:left="440"/>
    </w:pPr>
  </w:style>
  <w:style w:type="character" w:styleId="Hyperlink">
    <w:name w:val="Hyperlink"/>
    <w:basedOn w:val="DefaultParagraphFont"/>
    <w:uiPriority w:val="99"/>
    <w:unhideWhenUsed/>
    <w:rsid w:val="00755A22"/>
    <w:rPr>
      <w:color w:val="0000FF" w:themeColor="hyperlink"/>
      <w:u w:val="single"/>
    </w:rPr>
  </w:style>
  <w:style w:type="character" w:customStyle="1" w:styleId="Heading1Char">
    <w:name w:val="Heading 1 Char"/>
    <w:basedOn w:val="DefaultParagraphFont"/>
    <w:link w:val="Heading1"/>
    <w:uiPriority w:val="9"/>
    <w:rsid w:val="00755A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5A22"/>
    <w:pPr>
      <w:outlineLvl w:val="9"/>
    </w:pPr>
    <w:rPr>
      <w:lang w:val="en-US" w:eastAsia="ja-JP"/>
    </w:rPr>
  </w:style>
  <w:style w:type="paragraph" w:styleId="Header">
    <w:name w:val="header"/>
    <w:basedOn w:val="Normal"/>
    <w:link w:val="HeaderChar"/>
    <w:uiPriority w:val="99"/>
    <w:unhideWhenUsed/>
    <w:rsid w:val="00755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A22"/>
  </w:style>
  <w:style w:type="paragraph" w:styleId="Footer">
    <w:name w:val="footer"/>
    <w:basedOn w:val="Normal"/>
    <w:link w:val="FooterChar"/>
    <w:uiPriority w:val="99"/>
    <w:unhideWhenUsed/>
    <w:rsid w:val="00755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A22"/>
  </w:style>
  <w:style w:type="paragraph" w:styleId="NormalWeb">
    <w:name w:val="Normal (Web)"/>
    <w:basedOn w:val="Normal"/>
    <w:uiPriority w:val="99"/>
    <w:semiHidden/>
    <w:unhideWhenUsed/>
    <w:rsid w:val="00E566C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BC"/>
  </w:style>
  <w:style w:type="paragraph" w:styleId="Heading1">
    <w:name w:val="heading 1"/>
    <w:basedOn w:val="Normal"/>
    <w:next w:val="Normal"/>
    <w:link w:val="Heading1Char"/>
    <w:uiPriority w:val="9"/>
    <w:qFormat/>
    <w:rsid w:val="00755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B63"/>
    <w:pPr>
      <w:spacing w:after="0" w:line="240" w:lineRule="auto"/>
    </w:pPr>
  </w:style>
  <w:style w:type="paragraph" w:customStyle="1" w:styleId="Default">
    <w:name w:val="Default"/>
    <w:rsid w:val="009E3B6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3B63"/>
    <w:pPr>
      <w:spacing w:after="0" w:line="240" w:lineRule="auto"/>
      <w:ind w:left="720"/>
      <w:contextualSpacing/>
    </w:pPr>
    <w:rPr>
      <w:rFonts w:ascii="Helvetica" w:eastAsia="Times New Roman" w:hAnsi="Helvetica" w:cs="Arial"/>
      <w:bCs/>
      <w:sz w:val="20"/>
      <w:szCs w:val="24"/>
      <w:lang w:val="en-GB"/>
    </w:rPr>
  </w:style>
  <w:style w:type="paragraph" w:styleId="BalloonText">
    <w:name w:val="Balloon Text"/>
    <w:basedOn w:val="Normal"/>
    <w:link w:val="BalloonTextChar"/>
    <w:uiPriority w:val="99"/>
    <w:semiHidden/>
    <w:unhideWhenUsed/>
    <w:rsid w:val="009E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B63"/>
    <w:rPr>
      <w:rFonts w:ascii="Tahoma" w:hAnsi="Tahoma" w:cs="Tahoma"/>
      <w:sz w:val="16"/>
      <w:szCs w:val="16"/>
    </w:rPr>
  </w:style>
  <w:style w:type="paragraph" w:styleId="TOC1">
    <w:name w:val="toc 1"/>
    <w:basedOn w:val="Normal"/>
    <w:next w:val="Normal"/>
    <w:autoRedefine/>
    <w:uiPriority w:val="39"/>
    <w:unhideWhenUsed/>
    <w:rsid w:val="00755A22"/>
    <w:pPr>
      <w:spacing w:after="100"/>
    </w:pPr>
  </w:style>
  <w:style w:type="paragraph" w:styleId="TOC2">
    <w:name w:val="toc 2"/>
    <w:basedOn w:val="Normal"/>
    <w:next w:val="Normal"/>
    <w:autoRedefine/>
    <w:uiPriority w:val="39"/>
    <w:unhideWhenUsed/>
    <w:rsid w:val="00755A22"/>
    <w:pPr>
      <w:spacing w:after="100"/>
      <w:ind w:left="220"/>
    </w:pPr>
  </w:style>
  <w:style w:type="paragraph" w:styleId="TOC3">
    <w:name w:val="toc 3"/>
    <w:basedOn w:val="Normal"/>
    <w:next w:val="Normal"/>
    <w:autoRedefine/>
    <w:uiPriority w:val="39"/>
    <w:unhideWhenUsed/>
    <w:rsid w:val="00755A22"/>
    <w:pPr>
      <w:spacing w:after="100"/>
      <w:ind w:left="440"/>
    </w:pPr>
  </w:style>
  <w:style w:type="character" w:styleId="Hyperlink">
    <w:name w:val="Hyperlink"/>
    <w:basedOn w:val="DefaultParagraphFont"/>
    <w:uiPriority w:val="99"/>
    <w:unhideWhenUsed/>
    <w:rsid w:val="00755A22"/>
    <w:rPr>
      <w:color w:val="0000FF" w:themeColor="hyperlink"/>
      <w:u w:val="single"/>
    </w:rPr>
  </w:style>
  <w:style w:type="character" w:customStyle="1" w:styleId="Heading1Char">
    <w:name w:val="Heading 1 Char"/>
    <w:basedOn w:val="DefaultParagraphFont"/>
    <w:link w:val="Heading1"/>
    <w:uiPriority w:val="9"/>
    <w:rsid w:val="00755A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5A22"/>
    <w:pPr>
      <w:outlineLvl w:val="9"/>
    </w:pPr>
    <w:rPr>
      <w:lang w:val="en-US" w:eastAsia="ja-JP"/>
    </w:rPr>
  </w:style>
  <w:style w:type="paragraph" w:styleId="Header">
    <w:name w:val="header"/>
    <w:basedOn w:val="Normal"/>
    <w:link w:val="HeaderChar"/>
    <w:uiPriority w:val="99"/>
    <w:unhideWhenUsed/>
    <w:rsid w:val="00755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A22"/>
  </w:style>
  <w:style w:type="paragraph" w:styleId="Footer">
    <w:name w:val="footer"/>
    <w:basedOn w:val="Normal"/>
    <w:link w:val="FooterChar"/>
    <w:uiPriority w:val="99"/>
    <w:unhideWhenUsed/>
    <w:rsid w:val="00755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A22"/>
  </w:style>
  <w:style w:type="paragraph" w:styleId="NormalWeb">
    <w:name w:val="Normal (Web)"/>
    <w:basedOn w:val="Normal"/>
    <w:uiPriority w:val="99"/>
    <w:semiHidden/>
    <w:unhideWhenUsed/>
    <w:rsid w:val="00E566C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65493">
      <w:bodyDiv w:val="1"/>
      <w:marLeft w:val="0"/>
      <w:marRight w:val="0"/>
      <w:marTop w:val="0"/>
      <w:marBottom w:val="0"/>
      <w:divBdr>
        <w:top w:val="none" w:sz="0" w:space="0" w:color="auto"/>
        <w:left w:val="none" w:sz="0" w:space="0" w:color="auto"/>
        <w:bottom w:val="none" w:sz="0" w:space="0" w:color="auto"/>
        <w:right w:val="none" w:sz="0" w:space="0" w:color="auto"/>
      </w:divBdr>
      <w:divsChild>
        <w:div w:id="279805346">
          <w:marLeft w:val="0"/>
          <w:marRight w:val="0"/>
          <w:marTop w:val="0"/>
          <w:marBottom w:val="0"/>
          <w:divBdr>
            <w:top w:val="none" w:sz="0" w:space="0" w:color="auto"/>
            <w:left w:val="none" w:sz="0" w:space="0" w:color="auto"/>
            <w:bottom w:val="none" w:sz="0" w:space="0" w:color="auto"/>
            <w:right w:val="none" w:sz="0" w:space="0" w:color="auto"/>
          </w:divBdr>
          <w:divsChild>
            <w:div w:id="228734119">
              <w:marLeft w:val="0"/>
              <w:marRight w:val="0"/>
              <w:marTop w:val="0"/>
              <w:marBottom w:val="0"/>
              <w:divBdr>
                <w:top w:val="none" w:sz="0" w:space="0" w:color="auto"/>
                <w:left w:val="none" w:sz="0" w:space="0" w:color="auto"/>
                <w:bottom w:val="none" w:sz="0" w:space="0" w:color="auto"/>
                <w:right w:val="none" w:sz="0" w:space="0" w:color="auto"/>
              </w:divBdr>
              <w:divsChild>
                <w:div w:id="351299698">
                  <w:marLeft w:val="0"/>
                  <w:marRight w:val="0"/>
                  <w:marTop w:val="0"/>
                  <w:marBottom w:val="0"/>
                  <w:divBdr>
                    <w:top w:val="none" w:sz="0" w:space="0" w:color="auto"/>
                    <w:left w:val="none" w:sz="0" w:space="0" w:color="auto"/>
                    <w:bottom w:val="none" w:sz="0" w:space="0" w:color="auto"/>
                    <w:right w:val="none" w:sz="0" w:space="0" w:color="auto"/>
                  </w:divBdr>
                  <w:divsChild>
                    <w:div w:id="11054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H:\Back%20to%20basics_V7.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Back%20to%20basics_V7.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H:\Back%20to%20basics_V7.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3B5E-10A4-4397-B169-A22B48C6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2014-08-22T11:43:00Z</dcterms:created>
  <dcterms:modified xsi:type="dcterms:W3CDTF">2014-08-22T11:43:00Z</dcterms:modified>
</cp:coreProperties>
</file>