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05E381" w14:textId="1C225543" w:rsidR="00114BAB" w:rsidRPr="00B9691B" w:rsidRDefault="006E35E1" w:rsidP="00A32722">
      <w:pPr>
        <w:spacing w:after="0" w:line="360" w:lineRule="auto"/>
        <w:rPr>
          <w:rFonts w:ascii="Arial" w:hAnsi="Arial" w:cs="Arial"/>
          <w:b/>
          <w:lang w:val="en-GB"/>
        </w:rPr>
      </w:pPr>
      <w:r w:rsidRPr="00B9691B">
        <w:rPr>
          <w:rFonts w:ascii="Arial" w:hAnsi="Arial" w:cs="Arial"/>
          <w:b/>
          <w:lang w:val="en-GB"/>
        </w:rPr>
        <w:t>TITLE</w:t>
      </w:r>
    </w:p>
    <w:p w14:paraId="0FF5A93A" w14:textId="77777777" w:rsidR="00114BAB" w:rsidRPr="00B9691B" w:rsidRDefault="00114BAB" w:rsidP="00A32722">
      <w:pPr>
        <w:spacing w:after="0" w:line="360" w:lineRule="auto"/>
        <w:rPr>
          <w:rFonts w:ascii="Arial" w:hAnsi="Arial" w:cs="Arial"/>
          <w:lang w:val="en-GB"/>
        </w:rPr>
      </w:pPr>
    </w:p>
    <w:p w14:paraId="5E69D5FC" w14:textId="4D27A4A4" w:rsidR="00BE0051" w:rsidRPr="00B9691B" w:rsidRDefault="00F30612" w:rsidP="00BE0051">
      <w:pPr>
        <w:spacing w:after="0" w:line="360" w:lineRule="auto"/>
        <w:rPr>
          <w:rFonts w:ascii="Arial" w:hAnsi="Arial" w:cs="Arial"/>
          <w:lang w:val="en-GB"/>
        </w:rPr>
      </w:pPr>
      <w:r w:rsidRPr="00B9691B">
        <w:rPr>
          <w:rFonts w:ascii="Arial" w:hAnsi="Arial" w:cs="Arial"/>
          <w:lang w:val="en-GB"/>
        </w:rPr>
        <w:t>C</w:t>
      </w:r>
      <w:r w:rsidR="00BE0051" w:rsidRPr="00B9691B">
        <w:rPr>
          <w:rFonts w:ascii="Arial" w:hAnsi="Arial" w:cs="Arial"/>
          <w:lang w:val="en-GB"/>
        </w:rPr>
        <w:t xml:space="preserve">hronic lower back pain </w:t>
      </w:r>
      <w:r w:rsidRPr="00B9691B">
        <w:rPr>
          <w:rFonts w:ascii="Arial" w:hAnsi="Arial" w:cs="Arial"/>
          <w:lang w:val="en-GB"/>
        </w:rPr>
        <w:t xml:space="preserve">among </w:t>
      </w:r>
      <w:r w:rsidR="00BE0051" w:rsidRPr="00B9691B">
        <w:rPr>
          <w:rFonts w:ascii="Arial" w:hAnsi="Arial" w:cs="Arial"/>
          <w:lang w:val="en-GB"/>
        </w:rPr>
        <w:t>South African public health nurses result</w:t>
      </w:r>
      <w:r w:rsidR="007F20AF" w:rsidRPr="00B9691B">
        <w:rPr>
          <w:rFonts w:ascii="Arial" w:hAnsi="Arial" w:cs="Arial"/>
          <w:lang w:val="en-GB"/>
        </w:rPr>
        <w:t>ing</w:t>
      </w:r>
      <w:r w:rsidR="00BE0051" w:rsidRPr="00B9691B">
        <w:rPr>
          <w:rFonts w:ascii="Arial" w:hAnsi="Arial" w:cs="Arial"/>
          <w:lang w:val="en-GB"/>
        </w:rPr>
        <w:t xml:space="preserve"> in </w:t>
      </w:r>
      <w:r w:rsidR="000804B3" w:rsidRPr="00B9691B">
        <w:rPr>
          <w:rFonts w:ascii="Arial" w:hAnsi="Arial" w:cs="Arial"/>
          <w:lang w:val="en-GB"/>
        </w:rPr>
        <w:t xml:space="preserve">temporary </w:t>
      </w:r>
      <w:r w:rsidR="008B3F9B" w:rsidRPr="00B9691B">
        <w:rPr>
          <w:rFonts w:ascii="Arial" w:hAnsi="Arial" w:cs="Arial"/>
          <w:lang w:val="en-GB"/>
        </w:rPr>
        <w:t>incapacity</w:t>
      </w:r>
      <w:r w:rsidR="000804B3" w:rsidRPr="00B9691B">
        <w:rPr>
          <w:rFonts w:ascii="Arial" w:hAnsi="Arial" w:cs="Arial"/>
          <w:lang w:val="en-GB"/>
        </w:rPr>
        <w:t xml:space="preserve"> leave</w:t>
      </w:r>
      <w:r w:rsidR="00BE0051" w:rsidRPr="00B9691B">
        <w:rPr>
          <w:rFonts w:ascii="Arial" w:hAnsi="Arial" w:cs="Arial"/>
          <w:lang w:val="en-GB"/>
        </w:rPr>
        <w:t xml:space="preserve"> during the 2007</w:t>
      </w:r>
      <w:r w:rsidR="00FD3827" w:rsidRPr="00B9691B">
        <w:rPr>
          <w:rFonts w:ascii="Arial" w:hAnsi="Arial" w:cs="Arial"/>
          <w:lang w:val="en-GB"/>
        </w:rPr>
        <w:t>–</w:t>
      </w:r>
      <w:r w:rsidR="00BE0051" w:rsidRPr="00B9691B">
        <w:rPr>
          <w:rFonts w:ascii="Arial" w:hAnsi="Arial" w:cs="Arial"/>
          <w:lang w:val="en-GB"/>
        </w:rPr>
        <w:t>2009 sick leave period</w:t>
      </w:r>
    </w:p>
    <w:p w14:paraId="1D42FC11" w14:textId="77777777" w:rsidR="00114BAB" w:rsidRPr="00B9691B" w:rsidRDefault="00114BAB" w:rsidP="00A32722">
      <w:pPr>
        <w:spacing w:after="0" w:line="360" w:lineRule="auto"/>
        <w:rPr>
          <w:rFonts w:ascii="Arial" w:hAnsi="Arial" w:cs="Arial"/>
          <w:lang w:val="en-GB"/>
        </w:rPr>
      </w:pPr>
    </w:p>
    <w:p w14:paraId="2DCCD1A6" w14:textId="457EE06A" w:rsidR="00114BAB" w:rsidRPr="00B9691B" w:rsidRDefault="006E35E1" w:rsidP="00A32722">
      <w:pPr>
        <w:spacing w:after="0" w:line="360" w:lineRule="auto"/>
        <w:rPr>
          <w:rFonts w:ascii="Arial" w:hAnsi="Arial" w:cs="Arial"/>
          <w:b/>
          <w:lang w:val="en-GB"/>
        </w:rPr>
      </w:pPr>
      <w:r w:rsidRPr="00B9691B">
        <w:rPr>
          <w:rFonts w:ascii="Arial" w:hAnsi="Arial" w:cs="Arial"/>
          <w:b/>
          <w:lang w:val="en-GB"/>
        </w:rPr>
        <w:t>AUTHOR DETAILS</w:t>
      </w:r>
    </w:p>
    <w:p w14:paraId="25938CFF" w14:textId="77777777" w:rsidR="00114BAB" w:rsidRPr="00B9691B" w:rsidRDefault="00114BAB" w:rsidP="00A32722">
      <w:pPr>
        <w:spacing w:after="0" w:line="360" w:lineRule="auto"/>
        <w:rPr>
          <w:rFonts w:ascii="Arial" w:hAnsi="Arial" w:cs="Arial"/>
          <w:lang w:val="en-GB"/>
        </w:rPr>
      </w:pPr>
    </w:p>
    <w:p w14:paraId="2894D540" w14:textId="42486D1A" w:rsidR="00114BAB" w:rsidRPr="009621C5" w:rsidRDefault="00114BAB" w:rsidP="00A32722">
      <w:pPr>
        <w:spacing w:after="0" w:line="360" w:lineRule="auto"/>
        <w:rPr>
          <w:rFonts w:ascii="Arial" w:hAnsi="Arial" w:cs="Arial"/>
          <w:lang w:val="en-GB"/>
        </w:rPr>
      </w:pPr>
      <w:r w:rsidRPr="009621C5">
        <w:rPr>
          <w:rFonts w:ascii="Arial" w:hAnsi="Arial" w:cs="Arial"/>
          <w:b/>
          <w:i/>
          <w:lang w:val="en-GB"/>
        </w:rPr>
        <w:t>Olivier IPA,</w:t>
      </w:r>
      <w:r w:rsidRPr="009621C5">
        <w:rPr>
          <w:rFonts w:ascii="Arial" w:hAnsi="Arial" w:cs="Arial"/>
          <w:lang w:val="en-GB"/>
        </w:rPr>
        <w:t xml:space="preserve"> </w:t>
      </w:r>
      <w:r w:rsidR="00C74552" w:rsidRPr="009621C5">
        <w:rPr>
          <w:rFonts w:ascii="Arial" w:hAnsi="Arial" w:cs="Arial"/>
          <w:lang w:val="en-GB"/>
        </w:rPr>
        <w:t>MB</w:t>
      </w:r>
      <w:r w:rsidR="00E0611F">
        <w:rPr>
          <w:rFonts w:ascii="Arial" w:hAnsi="Arial" w:cs="Arial"/>
          <w:lang w:val="en-GB"/>
        </w:rPr>
        <w:t xml:space="preserve"> </w:t>
      </w:r>
      <w:r w:rsidR="00C74552" w:rsidRPr="009621C5">
        <w:rPr>
          <w:rFonts w:ascii="Arial" w:hAnsi="Arial" w:cs="Arial"/>
          <w:lang w:val="en-GB"/>
        </w:rPr>
        <w:t>ChB (US), ADOH (UFS)</w:t>
      </w:r>
    </w:p>
    <w:p w14:paraId="64FE24C7" w14:textId="195231D8" w:rsidR="00101626" w:rsidRPr="009621C5" w:rsidRDefault="00F30612" w:rsidP="00A32722">
      <w:pPr>
        <w:spacing w:after="0" w:line="360" w:lineRule="auto"/>
        <w:rPr>
          <w:rFonts w:ascii="Arial" w:hAnsi="Arial" w:cs="Arial"/>
          <w:lang w:val="en-GB"/>
        </w:rPr>
      </w:pPr>
      <w:r w:rsidRPr="009621C5">
        <w:rPr>
          <w:rFonts w:ascii="Arial" w:hAnsi="Arial" w:cs="Arial"/>
          <w:lang w:val="en-GB"/>
        </w:rPr>
        <w:t>Postgraduate student</w:t>
      </w:r>
      <w:r w:rsidR="00074608" w:rsidRPr="009621C5">
        <w:rPr>
          <w:rFonts w:ascii="Arial" w:hAnsi="Arial" w:cs="Arial"/>
          <w:lang w:val="en-GB"/>
        </w:rPr>
        <w:t>,</w:t>
      </w:r>
      <w:r w:rsidRPr="009621C5">
        <w:rPr>
          <w:rFonts w:ascii="Arial" w:hAnsi="Arial" w:cs="Arial"/>
          <w:lang w:val="en-GB"/>
        </w:rPr>
        <w:t xml:space="preserve"> </w:t>
      </w:r>
      <w:r w:rsidR="00114BAB" w:rsidRPr="009621C5">
        <w:rPr>
          <w:rFonts w:ascii="Arial" w:hAnsi="Arial" w:cs="Arial"/>
          <w:lang w:val="en-GB"/>
        </w:rPr>
        <w:t xml:space="preserve">Department of </w:t>
      </w:r>
      <w:r w:rsidR="00586D07" w:rsidRPr="009621C5">
        <w:rPr>
          <w:rFonts w:ascii="Arial" w:hAnsi="Arial" w:cs="Arial"/>
          <w:lang w:val="en-GB"/>
        </w:rPr>
        <w:t>Community Health</w:t>
      </w:r>
      <w:r w:rsidR="00114BAB" w:rsidRPr="009621C5">
        <w:rPr>
          <w:rFonts w:ascii="Arial" w:hAnsi="Arial" w:cs="Arial"/>
          <w:lang w:val="en-GB"/>
        </w:rPr>
        <w:t>, Faculty of Health Sciences, University of the Free State, Bloemfontein</w:t>
      </w:r>
      <w:r w:rsidR="00896A63" w:rsidRPr="009621C5">
        <w:rPr>
          <w:rFonts w:ascii="Arial" w:hAnsi="Arial" w:cs="Arial"/>
          <w:lang w:val="en-GB"/>
        </w:rPr>
        <w:t xml:space="preserve"> </w:t>
      </w:r>
    </w:p>
    <w:p w14:paraId="6D1A108E" w14:textId="77777777" w:rsidR="00114BAB" w:rsidRPr="00B9691B" w:rsidRDefault="00114BAB" w:rsidP="00A32722">
      <w:pPr>
        <w:spacing w:after="0" w:line="360" w:lineRule="auto"/>
        <w:rPr>
          <w:rFonts w:ascii="Arial" w:hAnsi="Arial" w:cs="Arial"/>
          <w:lang w:val="en-GB"/>
        </w:rPr>
      </w:pPr>
      <w:bookmarkStart w:id="0" w:name="_GoBack"/>
      <w:bookmarkEnd w:id="0"/>
    </w:p>
    <w:p w14:paraId="1BFA0B34" w14:textId="5DDD1C54" w:rsidR="00114BAB" w:rsidRPr="00B9691B" w:rsidRDefault="001524A6" w:rsidP="00A32722">
      <w:pPr>
        <w:spacing w:after="0" w:line="360" w:lineRule="auto"/>
        <w:rPr>
          <w:rFonts w:ascii="Arial" w:hAnsi="Arial" w:cs="Arial"/>
          <w:lang w:val="en-GB"/>
        </w:rPr>
      </w:pPr>
      <w:r w:rsidRPr="00B9691B">
        <w:rPr>
          <w:rFonts w:ascii="Arial" w:hAnsi="Arial" w:cs="Arial"/>
          <w:b/>
          <w:i/>
          <w:lang w:val="en-GB"/>
        </w:rPr>
        <w:t>Kruger WH</w:t>
      </w:r>
      <w:r w:rsidR="00114BAB" w:rsidRPr="00B9691B">
        <w:rPr>
          <w:rFonts w:ascii="Arial" w:hAnsi="Arial" w:cs="Arial"/>
          <w:b/>
          <w:i/>
          <w:lang w:val="en-GB"/>
        </w:rPr>
        <w:t xml:space="preserve">, </w:t>
      </w:r>
      <w:r w:rsidR="00F30612" w:rsidRPr="00B9691B">
        <w:rPr>
          <w:rFonts w:ascii="Arial" w:hAnsi="Arial" w:cs="Arial"/>
          <w:lang w:val="en-GB"/>
        </w:rPr>
        <w:t>PhD</w:t>
      </w:r>
    </w:p>
    <w:p w14:paraId="628C87DB" w14:textId="77777777" w:rsidR="00114BAB" w:rsidRPr="00B9691B" w:rsidRDefault="00114BAB" w:rsidP="00A32722">
      <w:pPr>
        <w:spacing w:after="0" w:line="360" w:lineRule="auto"/>
        <w:rPr>
          <w:rFonts w:ascii="Arial" w:hAnsi="Arial" w:cs="Arial"/>
          <w:lang w:val="en-GB"/>
        </w:rPr>
      </w:pPr>
      <w:r w:rsidRPr="00B9691B">
        <w:rPr>
          <w:rFonts w:ascii="Arial" w:hAnsi="Arial" w:cs="Arial"/>
          <w:lang w:val="en-GB"/>
        </w:rPr>
        <w:t>Department of Community Health, Faculty of Health Sciences, University of the Free State, Bloemfontein</w:t>
      </w:r>
    </w:p>
    <w:p w14:paraId="4444BEB7" w14:textId="77777777" w:rsidR="00114BAB" w:rsidRPr="00B9691B" w:rsidRDefault="00114BAB" w:rsidP="00A32722">
      <w:pPr>
        <w:spacing w:after="0" w:line="360" w:lineRule="auto"/>
        <w:rPr>
          <w:rFonts w:ascii="Arial" w:hAnsi="Arial" w:cs="Arial"/>
          <w:lang w:val="en-GB"/>
        </w:rPr>
      </w:pPr>
    </w:p>
    <w:p w14:paraId="78958858" w14:textId="313166CB" w:rsidR="00E0611F" w:rsidRPr="00B9691B" w:rsidRDefault="007C7E11" w:rsidP="00E0611F">
      <w:pPr>
        <w:spacing w:after="0" w:line="360" w:lineRule="auto"/>
        <w:rPr>
          <w:rFonts w:ascii="Arial" w:hAnsi="Arial" w:cs="Arial"/>
          <w:lang w:val="en-GB"/>
        </w:rPr>
      </w:pPr>
      <w:r w:rsidRPr="00B9691B">
        <w:rPr>
          <w:rFonts w:ascii="Arial" w:hAnsi="Arial" w:cs="Arial"/>
          <w:b/>
          <w:i/>
          <w:lang w:val="en-GB"/>
        </w:rPr>
        <w:t>De la Querra A</w:t>
      </w:r>
      <w:r w:rsidR="00BD28B0" w:rsidRPr="00B9691B">
        <w:rPr>
          <w:rFonts w:ascii="Arial" w:hAnsi="Arial" w:cs="Arial"/>
          <w:lang w:val="en-GB"/>
        </w:rPr>
        <w:t xml:space="preserve">, </w:t>
      </w:r>
      <w:r w:rsidR="00E0611F" w:rsidRPr="00856BAD">
        <w:rPr>
          <w:rFonts w:ascii="Arial" w:hAnsi="Arial" w:cs="Arial"/>
          <w:lang w:val="en-GB"/>
        </w:rPr>
        <w:t>MMed</w:t>
      </w:r>
    </w:p>
    <w:p w14:paraId="7637D075" w14:textId="77777777" w:rsidR="00C96162" w:rsidRPr="00B9691B" w:rsidRDefault="00C96162" w:rsidP="00C96162">
      <w:pPr>
        <w:spacing w:after="0" w:line="360" w:lineRule="auto"/>
        <w:rPr>
          <w:rFonts w:ascii="Arial" w:hAnsi="Arial" w:cs="Arial"/>
          <w:lang w:val="en-GB"/>
        </w:rPr>
      </w:pPr>
      <w:r w:rsidRPr="00B9691B">
        <w:rPr>
          <w:rFonts w:ascii="Arial" w:hAnsi="Arial" w:cs="Arial"/>
          <w:lang w:val="en-GB"/>
        </w:rPr>
        <w:t>Department of Community Health, Faculty of Health Sciences, University of the Free State, Bloemfontein</w:t>
      </w:r>
    </w:p>
    <w:p w14:paraId="1B9C878B" w14:textId="2C0009D3" w:rsidR="00E0611F" w:rsidRPr="00B9691B" w:rsidRDefault="00C96162" w:rsidP="00E0611F">
      <w:pPr>
        <w:spacing w:after="0" w:line="360" w:lineRule="auto"/>
        <w:rPr>
          <w:rFonts w:ascii="Arial" w:hAnsi="Arial" w:cs="Arial"/>
          <w:lang w:val="en-GB"/>
        </w:rPr>
      </w:pPr>
      <w:r w:rsidRPr="00C96162">
        <w:rPr>
          <w:rFonts w:ascii="Arial" w:hAnsi="Arial" w:cs="Arial"/>
          <w:i/>
          <w:lang w:val="en-GB"/>
        </w:rPr>
        <w:t>Current affiliation</w:t>
      </w:r>
      <w:r w:rsidRPr="00C96162">
        <w:rPr>
          <w:rFonts w:ascii="Arial" w:hAnsi="Arial" w:cs="Arial"/>
          <w:lang w:val="en-GB"/>
        </w:rPr>
        <w:t xml:space="preserve">: </w:t>
      </w:r>
      <w:r w:rsidR="00E0611F" w:rsidRPr="00C96162">
        <w:rPr>
          <w:rFonts w:ascii="Arial" w:hAnsi="Arial" w:cs="Arial"/>
          <w:lang w:val="en-GB"/>
        </w:rPr>
        <w:t>Department of Public Health Medicine, Faculty of Health Sciences, University of Pretoria, Pretoria</w:t>
      </w:r>
    </w:p>
    <w:p w14:paraId="7A808D8E" w14:textId="77777777" w:rsidR="007C7E11" w:rsidRPr="00B9691B" w:rsidRDefault="007C7E11" w:rsidP="00A32722">
      <w:pPr>
        <w:spacing w:after="0" w:line="360" w:lineRule="auto"/>
        <w:rPr>
          <w:rFonts w:ascii="Arial" w:hAnsi="Arial" w:cs="Arial"/>
          <w:lang w:val="en-GB"/>
        </w:rPr>
      </w:pPr>
    </w:p>
    <w:p w14:paraId="1C554A60" w14:textId="77777777" w:rsidR="00114BAB" w:rsidRPr="00B9691B" w:rsidRDefault="00114BAB" w:rsidP="00A32722">
      <w:pPr>
        <w:spacing w:after="0" w:line="360" w:lineRule="auto"/>
        <w:rPr>
          <w:rFonts w:ascii="Arial" w:hAnsi="Arial" w:cs="Arial"/>
          <w:lang w:val="en-GB"/>
        </w:rPr>
      </w:pPr>
      <w:r w:rsidRPr="00B9691B">
        <w:rPr>
          <w:rFonts w:ascii="Arial" w:hAnsi="Arial" w:cs="Arial"/>
          <w:b/>
          <w:i/>
          <w:lang w:val="en-GB"/>
        </w:rPr>
        <w:t>Joubert</w:t>
      </w:r>
      <w:r w:rsidR="00BA2ED4" w:rsidRPr="00B9691B">
        <w:rPr>
          <w:rFonts w:ascii="Arial" w:hAnsi="Arial" w:cs="Arial"/>
          <w:b/>
          <w:i/>
          <w:lang w:val="en-GB"/>
        </w:rPr>
        <w:t xml:space="preserve"> G</w:t>
      </w:r>
      <w:r w:rsidRPr="00B9691B">
        <w:rPr>
          <w:rFonts w:ascii="Arial" w:hAnsi="Arial" w:cs="Arial"/>
          <w:b/>
          <w:i/>
          <w:lang w:val="en-GB"/>
        </w:rPr>
        <w:t>,</w:t>
      </w:r>
      <w:r w:rsidRPr="00B9691B">
        <w:rPr>
          <w:rFonts w:ascii="Arial" w:hAnsi="Arial" w:cs="Arial"/>
          <w:lang w:val="en-GB"/>
        </w:rPr>
        <w:t xml:space="preserve"> BA, MSc</w:t>
      </w:r>
    </w:p>
    <w:p w14:paraId="0F12FAD4" w14:textId="77777777" w:rsidR="00114BAB" w:rsidRPr="00B9691B" w:rsidRDefault="00114BAB" w:rsidP="00A32722">
      <w:pPr>
        <w:spacing w:after="0" w:line="360" w:lineRule="auto"/>
        <w:rPr>
          <w:rFonts w:ascii="Arial" w:hAnsi="Arial" w:cs="Arial"/>
          <w:lang w:val="en-GB"/>
        </w:rPr>
      </w:pPr>
      <w:r w:rsidRPr="00B9691B">
        <w:rPr>
          <w:rFonts w:ascii="Arial" w:hAnsi="Arial" w:cs="Arial"/>
          <w:lang w:val="en-GB"/>
        </w:rPr>
        <w:t>Department of Biostatistics, Faculty of Health Sciences, University of the Free State, Bloemfontein</w:t>
      </w:r>
    </w:p>
    <w:p w14:paraId="662D4219" w14:textId="77777777" w:rsidR="00114BAB" w:rsidRPr="00B9691B" w:rsidRDefault="00114BAB" w:rsidP="00A32722">
      <w:pPr>
        <w:spacing w:after="0" w:line="360" w:lineRule="auto"/>
        <w:rPr>
          <w:rFonts w:ascii="Arial" w:hAnsi="Arial" w:cs="Arial"/>
          <w:i/>
          <w:lang w:val="en-GB"/>
        </w:rPr>
      </w:pPr>
    </w:p>
    <w:p w14:paraId="714DA3ED" w14:textId="6CE637B6" w:rsidR="00114BAB" w:rsidRPr="00B9691B" w:rsidRDefault="006E35E1" w:rsidP="00160B9F">
      <w:pPr>
        <w:spacing w:after="0" w:line="360" w:lineRule="auto"/>
        <w:rPr>
          <w:rFonts w:ascii="Arial" w:hAnsi="Arial" w:cs="Arial"/>
          <w:b/>
          <w:lang w:val="en-GB"/>
        </w:rPr>
      </w:pPr>
      <w:r w:rsidRPr="00B9691B">
        <w:rPr>
          <w:rFonts w:ascii="Arial" w:hAnsi="Arial" w:cs="Arial"/>
          <w:b/>
          <w:lang w:val="en-GB"/>
        </w:rPr>
        <w:t>CORRESPONDING AUTHOR</w:t>
      </w:r>
    </w:p>
    <w:p w14:paraId="11BB932D" w14:textId="77777777" w:rsidR="006E35E1" w:rsidRPr="00B9691B" w:rsidRDefault="006E35E1" w:rsidP="00160B9F">
      <w:pPr>
        <w:spacing w:after="0" w:line="360" w:lineRule="auto"/>
        <w:rPr>
          <w:rFonts w:ascii="Arial" w:hAnsi="Arial" w:cs="Arial"/>
          <w:b/>
          <w:lang w:val="en-GB"/>
        </w:rPr>
      </w:pPr>
    </w:p>
    <w:p w14:paraId="28F0B87B" w14:textId="77777777" w:rsidR="008F1025" w:rsidRPr="00B9691B" w:rsidRDefault="008F1025" w:rsidP="008F1025">
      <w:pPr>
        <w:spacing w:after="0" w:line="360" w:lineRule="auto"/>
        <w:rPr>
          <w:rFonts w:ascii="Arial" w:hAnsi="Arial" w:cs="Arial"/>
        </w:rPr>
      </w:pPr>
      <w:r w:rsidRPr="00B9691B">
        <w:rPr>
          <w:rFonts w:ascii="Arial" w:hAnsi="Arial" w:cs="Arial"/>
        </w:rPr>
        <w:t>Prof WH Kruger</w:t>
      </w:r>
    </w:p>
    <w:p w14:paraId="35E1FDD5" w14:textId="77777777" w:rsidR="008F1025" w:rsidRPr="00B9691B" w:rsidRDefault="008F1025" w:rsidP="008F1025">
      <w:pPr>
        <w:spacing w:after="0" w:line="360" w:lineRule="auto"/>
        <w:rPr>
          <w:rFonts w:ascii="Arial" w:hAnsi="Arial" w:cs="Arial"/>
        </w:rPr>
      </w:pPr>
      <w:r w:rsidRPr="00B9691B">
        <w:rPr>
          <w:rFonts w:ascii="Arial" w:hAnsi="Arial" w:cs="Arial"/>
        </w:rPr>
        <w:t>Department of Community Health (G52)</w:t>
      </w:r>
    </w:p>
    <w:p w14:paraId="39D3A23B" w14:textId="77777777" w:rsidR="008F1025" w:rsidRPr="00B9691B" w:rsidRDefault="008F1025" w:rsidP="008F1025">
      <w:pPr>
        <w:spacing w:after="0" w:line="360" w:lineRule="auto"/>
        <w:rPr>
          <w:rFonts w:ascii="Arial" w:hAnsi="Arial" w:cs="Arial"/>
        </w:rPr>
      </w:pPr>
      <w:r w:rsidRPr="00B9691B">
        <w:rPr>
          <w:rFonts w:ascii="Arial" w:hAnsi="Arial" w:cs="Arial"/>
        </w:rPr>
        <w:t>Faculty of Health Sciences</w:t>
      </w:r>
    </w:p>
    <w:p w14:paraId="070380B6" w14:textId="77777777" w:rsidR="008F1025" w:rsidRPr="00B9691B" w:rsidRDefault="008F1025" w:rsidP="008F1025">
      <w:pPr>
        <w:spacing w:after="0" w:line="360" w:lineRule="auto"/>
        <w:rPr>
          <w:rFonts w:ascii="Arial" w:hAnsi="Arial" w:cs="Arial"/>
        </w:rPr>
      </w:pPr>
      <w:r w:rsidRPr="00B9691B">
        <w:rPr>
          <w:rFonts w:ascii="Arial" w:hAnsi="Arial" w:cs="Arial"/>
        </w:rPr>
        <w:t>University of the Free State</w:t>
      </w:r>
    </w:p>
    <w:p w14:paraId="2C6D8057" w14:textId="77777777" w:rsidR="008F1025" w:rsidRPr="00B9691B" w:rsidRDefault="008F1025" w:rsidP="008F1025">
      <w:pPr>
        <w:spacing w:after="0" w:line="360" w:lineRule="auto"/>
        <w:rPr>
          <w:rFonts w:ascii="Arial" w:hAnsi="Arial" w:cs="Arial"/>
        </w:rPr>
      </w:pPr>
      <w:r w:rsidRPr="00B9691B">
        <w:rPr>
          <w:rFonts w:ascii="Arial" w:hAnsi="Arial" w:cs="Arial"/>
        </w:rPr>
        <w:t>PO Box 339</w:t>
      </w:r>
    </w:p>
    <w:p w14:paraId="7FE1423F" w14:textId="77777777" w:rsidR="008F1025" w:rsidRPr="00B9691B" w:rsidRDefault="008F1025" w:rsidP="008F1025">
      <w:pPr>
        <w:spacing w:after="0" w:line="360" w:lineRule="auto"/>
        <w:rPr>
          <w:rFonts w:ascii="Arial" w:hAnsi="Arial" w:cs="Arial"/>
        </w:rPr>
      </w:pPr>
      <w:r w:rsidRPr="00B9691B">
        <w:rPr>
          <w:rFonts w:ascii="Arial" w:hAnsi="Arial" w:cs="Arial"/>
        </w:rPr>
        <w:t>Bloemfontein</w:t>
      </w:r>
    </w:p>
    <w:p w14:paraId="7FB77760" w14:textId="77777777" w:rsidR="008F1025" w:rsidRPr="00B9691B" w:rsidRDefault="008F1025" w:rsidP="008F1025">
      <w:pPr>
        <w:spacing w:after="0" w:line="360" w:lineRule="auto"/>
        <w:rPr>
          <w:rFonts w:ascii="Arial" w:hAnsi="Arial" w:cs="Arial"/>
        </w:rPr>
      </w:pPr>
      <w:r w:rsidRPr="00B9691B">
        <w:rPr>
          <w:rFonts w:ascii="Arial" w:hAnsi="Arial" w:cs="Arial"/>
        </w:rPr>
        <w:t>9300</w:t>
      </w:r>
    </w:p>
    <w:p w14:paraId="3C6B8DE5" w14:textId="77777777" w:rsidR="008F1025" w:rsidRPr="00B9691B" w:rsidRDefault="008F1025" w:rsidP="008F1025">
      <w:pPr>
        <w:spacing w:after="0" w:line="360" w:lineRule="auto"/>
        <w:rPr>
          <w:rFonts w:ascii="Arial" w:hAnsi="Arial" w:cs="Arial"/>
        </w:rPr>
      </w:pPr>
    </w:p>
    <w:p w14:paraId="052F52F3" w14:textId="77777777" w:rsidR="008F1025" w:rsidRPr="00B9691B" w:rsidRDefault="008F1025" w:rsidP="008F1025">
      <w:pPr>
        <w:spacing w:after="0" w:line="360" w:lineRule="auto"/>
        <w:rPr>
          <w:rFonts w:ascii="Arial" w:hAnsi="Arial" w:cs="Arial"/>
        </w:rPr>
      </w:pPr>
      <w:r w:rsidRPr="00B9691B">
        <w:rPr>
          <w:rFonts w:ascii="Arial" w:hAnsi="Arial" w:cs="Arial"/>
        </w:rPr>
        <w:t>Telephone: 051 405 3036</w:t>
      </w:r>
    </w:p>
    <w:p w14:paraId="038DF612" w14:textId="77777777" w:rsidR="008F1025" w:rsidRPr="00B9691B" w:rsidRDefault="008F1025" w:rsidP="008F1025">
      <w:pPr>
        <w:spacing w:after="0" w:line="360" w:lineRule="auto"/>
        <w:rPr>
          <w:rFonts w:ascii="Arial" w:hAnsi="Arial" w:cs="Arial"/>
        </w:rPr>
      </w:pPr>
      <w:r w:rsidRPr="00B9691B">
        <w:rPr>
          <w:rFonts w:ascii="Arial" w:hAnsi="Arial" w:cs="Arial"/>
        </w:rPr>
        <w:t>Fax: 051 444 5971</w:t>
      </w:r>
    </w:p>
    <w:p w14:paraId="7825B015" w14:textId="77777777" w:rsidR="008F1025" w:rsidRPr="00B9691B" w:rsidRDefault="008F1025" w:rsidP="008F1025">
      <w:pPr>
        <w:spacing w:after="0" w:line="360" w:lineRule="auto"/>
        <w:rPr>
          <w:rFonts w:ascii="Arial" w:hAnsi="Arial" w:cs="Arial"/>
          <w:u w:val="single"/>
        </w:rPr>
      </w:pPr>
      <w:r w:rsidRPr="00B9691B">
        <w:rPr>
          <w:rFonts w:ascii="Arial" w:hAnsi="Arial" w:cs="Arial"/>
        </w:rPr>
        <w:t xml:space="preserve">Email address: </w:t>
      </w:r>
      <w:hyperlink r:id="rId8" w:history="1">
        <w:r w:rsidRPr="00B9691B">
          <w:rPr>
            <w:rStyle w:val="Hyperlink"/>
            <w:rFonts w:ascii="Arial" w:hAnsi="Arial" w:cs="Arial"/>
          </w:rPr>
          <w:t>gngmwhk@ufs.ac.za</w:t>
        </w:r>
      </w:hyperlink>
    </w:p>
    <w:p w14:paraId="3CDAD2A9" w14:textId="77777777" w:rsidR="003E4333" w:rsidRPr="00B9691B" w:rsidRDefault="003E4333" w:rsidP="00A32722">
      <w:pPr>
        <w:spacing w:after="0" w:line="360" w:lineRule="auto"/>
        <w:rPr>
          <w:rFonts w:ascii="Arial" w:eastAsia="Calibri" w:hAnsi="Arial" w:cs="Arial"/>
          <w:lang w:val="en-GB"/>
        </w:rPr>
      </w:pPr>
    </w:p>
    <w:p w14:paraId="56F42D3D" w14:textId="1B121E82" w:rsidR="006E35E1" w:rsidRPr="00B9691B" w:rsidRDefault="006E35E1" w:rsidP="00A32722">
      <w:pPr>
        <w:spacing w:after="0" w:line="360" w:lineRule="auto"/>
        <w:rPr>
          <w:rFonts w:ascii="Arial" w:eastAsia="Calibri" w:hAnsi="Arial" w:cs="Arial"/>
          <w:b/>
          <w:lang w:val="en-GB"/>
        </w:rPr>
      </w:pPr>
      <w:r w:rsidRPr="00B9691B">
        <w:rPr>
          <w:rFonts w:ascii="Arial" w:eastAsia="Calibri" w:hAnsi="Arial" w:cs="Arial"/>
          <w:b/>
          <w:lang w:val="en-GB"/>
        </w:rPr>
        <w:t>AUTHORS’ CONTRIBUTIONS</w:t>
      </w:r>
    </w:p>
    <w:p w14:paraId="5B9FC33F" w14:textId="77777777" w:rsidR="006E35E1" w:rsidRPr="00B9691B" w:rsidRDefault="006E35E1" w:rsidP="00A32722">
      <w:pPr>
        <w:spacing w:after="0" w:line="360" w:lineRule="auto"/>
        <w:rPr>
          <w:rFonts w:ascii="Arial" w:eastAsia="Calibri" w:hAnsi="Arial" w:cs="Arial"/>
          <w:lang w:val="en-GB"/>
        </w:rPr>
      </w:pPr>
    </w:p>
    <w:p w14:paraId="23ED0E2A" w14:textId="7F39269A" w:rsidR="00E0611F" w:rsidRDefault="00E0611F" w:rsidP="00E0611F">
      <w:pPr>
        <w:spacing w:after="0" w:line="360" w:lineRule="auto"/>
        <w:rPr>
          <w:rFonts w:ascii="Arial" w:eastAsia="Calibri" w:hAnsi="Arial" w:cs="Arial"/>
          <w:lang w:val="en-GB"/>
        </w:rPr>
      </w:pPr>
      <w:r w:rsidRPr="00856BAD">
        <w:rPr>
          <w:rFonts w:ascii="Arial" w:eastAsia="Calibri" w:hAnsi="Arial" w:cs="Arial"/>
          <w:lang w:val="en-GB"/>
        </w:rPr>
        <w:t>I.P.A.O. (University of</w:t>
      </w:r>
      <w:r w:rsidR="00203E57">
        <w:rPr>
          <w:rFonts w:ascii="Arial" w:eastAsia="Calibri" w:hAnsi="Arial" w:cs="Arial"/>
          <w:lang w:val="en-GB"/>
        </w:rPr>
        <w:t xml:space="preserve"> the Free State</w:t>
      </w:r>
      <w:r w:rsidRPr="00856BAD">
        <w:rPr>
          <w:rFonts w:ascii="Arial" w:eastAsia="Calibri" w:hAnsi="Arial" w:cs="Arial"/>
          <w:lang w:val="en-GB"/>
        </w:rPr>
        <w:t xml:space="preserve">) had the idea, developed the protocol, performed the data collection and did the initial write up of this study. A.d.l.Q. (University of </w:t>
      </w:r>
      <w:r w:rsidR="00203E57" w:rsidRPr="00203E57">
        <w:rPr>
          <w:rFonts w:ascii="Arial" w:eastAsia="Calibri" w:hAnsi="Arial" w:cs="Arial"/>
          <w:lang w:val="en-GB"/>
        </w:rPr>
        <w:t>the Free State</w:t>
      </w:r>
      <w:r w:rsidRPr="00203E57">
        <w:rPr>
          <w:rFonts w:ascii="Arial" w:eastAsia="Calibri" w:hAnsi="Arial" w:cs="Arial"/>
          <w:lang w:val="en-GB"/>
        </w:rPr>
        <w:t>)</w:t>
      </w:r>
      <w:r w:rsidRPr="00856BAD">
        <w:rPr>
          <w:rFonts w:ascii="Arial" w:eastAsia="Calibri" w:hAnsi="Arial" w:cs="Arial"/>
          <w:lang w:val="en-GB"/>
        </w:rPr>
        <w:t xml:space="preserve"> was the supervisor/study leader of this study, assisting with the protocol development, analysis and interpretation of data, and initial write up of this study. W.K. (University of the Free State) was the module leader of this study and did the final write up of this study. G.J. (University of the Free State) assisted with the planning, data analysis and interpretation and write up of this study.</w:t>
      </w:r>
    </w:p>
    <w:p w14:paraId="3FE9909D" w14:textId="77777777" w:rsidR="006E35E1" w:rsidRPr="00B9691B" w:rsidRDefault="006E35E1" w:rsidP="00A32722">
      <w:pPr>
        <w:spacing w:after="0" w:line="360" w:lineRule="auto"/>
        <w:rPr>
          <w:rFonts w:ascii="Arial" w:eastAsia="Calibri" w:hAnsi="Arial" w:cs="Arial"/>
          <w:lang w:val="en-GB"/>
        </w:rPr>
      </w:pPr>
    </w:p>
    <w:p w14:paraId="1D252CD8" w14:textId="573CBAFC" w:rsidR="006E35E1" w:rsidRPr="00B9691B" w:rsidRDefault="006E35E1" w:rsidP="00A32722">
      <w:pPr>
        <w:spacing w:after="0" w:line="360" w:lineRule="auto"/>
        <w:rPr>
          <w:rFonts w:ascii="Arial" w:eastAsia="Calibri" w:hAnsi="Arial" w:cs="Arial"/>
          <w:b/>
          <w:lang w:val="en-GB"/>
        </w:rPr>
      </w:pPr>
      <w:r w:rsidRPr="00B9691B">
        <w:rPr>
          <w:rFonts w:ascii="Arial" w:eastAsia="Calibri" w:hAnsi="Arial" w:cs="Arial"/>
          <w:b/>
          <w:lang w:val="en-GB"/>
        </w:rPr>
        <w:t>SUMMARY</w:t>
      </w:r>
    </w:p>
    <w:p w14:paraId="36362BD8" w14:textId="77777777" w:rsidR="006E35E1" w:rsidRPr="00B9691B" w:rsidRDefault="006E35E1" w:rsidP="00A32722">
      <w:pPr>
        <w:spacing w:after="0" w:line="360" w:lineRule="auto"/>
        <w:rPr>
          <w:rFonts w:ascii="Arial" w:eastAsia="Calibri" w:hAnsi="Arial" w:cs="Arial"/>
          <w:lang w:val="en-GB"/>
        </w:rPr>
      </w:pPr>
    </w:p>
    <w:p w14:paraId="41469791" w14:textId="77777777" w:rsidR="006E35E1" w:rsidRPr="00B9691B" w:rsidRDefault="006E35E1" w:rsidP="006E35E1">
      <w:pPr>
        <w:spacing w:after="0" w:line="360" w:lineRule="auto"/>
        <w:contextualSpacing/>
        <w:rPr>
          <w:rFonts w:ascii="Arial" w:hAnsi="Arial" w:cs="Arial"/>
        </w:rPr>
      </w:pPr>
      <w:r w:rsidRPr="00B9691B">
        <w:rPr>
          <w:rFonts w:ascii="Arial" w:hAnsi="Arial" w:cs="Arial"/>
        </w:rPr>
        <w:t xml:space="preserve">Number of words: </w:t>
      </w:r>
    </w:p>
    <w:p w14:paraId="4C316A6B" w14:textId="2548D936" w:rsidR="006E35E1" w:rsidRPr="00B9691B" w:rsidRDefault="006E35E1" w:rsidP="006E35E1">
      <w:pPr>
        <w:numPr>
          <w:ilvl w:val="0"/>
          <w:numId w:val="12"/>
        </w:numPr>
        <w:spacing w:after="0" w:line="360" w:lineRule="auto"/>
        <w:contextualSpacing/>
        <w:rPr>
          <w:rFonts w:ascii="Arial" w:hAnsi="Arial" w:cs="Arial"/>
        </w:rPr>
      </w:pPr>
      <w:r w:rsidRPr="00B9691B">
        <w:rPr>
          <w:rFonts w:ascii="Arial" w:hAnsi="Arial" w:cs="Arial"/>
        </w:rPr>
        <w:t xml:space="preserve">Abstract </w:t>
      </w:r>
      <w:r w:rsidR="001812A6">
        <w:rPr>
          <w:rFonts w:ascii="Arial" w:hAnsi="Arial" w:cs="Arial"/>
        </w:rPr>
        <w:t>2</w:t>
      </w:r>
      <w:r w:rsidR="0069471E">
        <w:rPr>
          <w:rFonts w:ascii="Arial" w:hAnsi="Arial" w:cs="Arial"/>
        </w:rPr>
        <w:t>49</w:t>
      </w:r>
      <w:r w:rsidR="001812A6" w:rsidRPr="00B9691B">
        <w:rPr>
          <w:rFonts w:ascii="Arial" w:hAnsi="Arial" w:cs="Arial"/>
        </w:rPr>
        <w:t xml:space="preserve"> </w:t>
      </w:r>
      <w:r w:rsidRPr="00B9691B">
        <w:rPr>
          <w:rFonts w:ascii="Arial" w:hAnsi="Arial" w:cs="Arial"/>
        </w:rPr>
        <w:t>words</w:t>
      </w:r>
    </w:p>
    <w:p w14:paraId="1ECC756C" w14:textId="093E3ABB" w:rsidR="006E35E1" w:rsidRPr="00B9691B" w:rsidRDefault="00DB5886" w:rsidP="006E35E1">
      <w:pPr>
        <w:numPr>
          <w:ilvl w:val="0"/>
          <w:numId w:val="12"/>
        </w:numPr>
        <w:spacing w:after="0" w:line="360" w:lineRule="auto"/>
        <w:contextualSpacing/>
        <w:rPr>
          <w:rFonts w:ascii="Arial" w:hAnsi="Arial" w:cs="Arial"/>
        </w:rPr>
      </w:pPr>
      <w:r>
        <w:rPr>
          <w:rFonts w:ascii="Arial" w:hAnsi="Arial" w:cs="Arial"/>
        </w:rPr>
        <w:t>Article</w:t>
      </w:r>
      <w:r w:rsidR="006E35E1" w:rsidRPr="00B9691B">
        <w:rPr>
          <w:rFonts w:ascii="Arial" w:hAnsi="Arial" w:cs="Arial"/>
        </w:rPr>
        <w:t> </w:t>
      </w:r>
      <w:r w:rsidR="00466DED">
        <w:rPr>
          <w:rFonts w:ascii="Arial" w:hAnsi="Arial" w:cs="Arial"/>
        </w:rPr>
        <w:t>2 967</w:t>
      </w:r>
      <w:r w:rsidR="006E35E1" w:rsidRPr="00B9691B">
        <w:rPr>
          <w:rFonts w:ascii="Arial" w:hAnsi="Arial" w:cs="Arial"/>
        </w:rPr>
        <w:t xml:space="preserve"> words (excluding title, author’s details, abstract, keywords, acknowledgements, declaration, references, tables and figures)</w:t>
      </w:r>
    </w:p>
    <w:p w14:paraId="24C16EF4" w14:textId="3907ADA9" w:rsidR="006E35E1" w:rsidRPr="00B9691B" w:rsidRDefault="006E35E1" w:rsidP="006E35E1">
      <w:pPr>
        <w:spacing w:after="0" w:line="360" w:lineRule="auto"/>
        <w:contextualSpacing/>
        <w:rPr>
          <w:rFonts w:ascii="Arial" w:hAnsi="Arial" w:cs="Arial"/>
        </w:rPr>
      </w:pPr>
      <w:r w:rsidRPr="00B9691B">
        <w:rPr>
          <w:rFonts w:ascii="Arial" w:hAnsi="Arial" w:cs="Arial"/>
        </w:rPr>
        <w:t xml:space="preserve">Number of pages: </w:t>
      </w:r>
      <w:r w:rsidR="00956074">
        <w:rPr>
          <w:rFonts w:ascii="Arial" w:hAnsi="Arial" w:cs="Arial"/>
        </w:rPr>
        <w:t>20</w:t>
      </w:r>
      <w:r w:rsidR="00956074" w:rsidRPr="00B9691B">
        <w:rPr>
          <w:rFonts w:ascii="Arial" w:hAnsi="Arial" w:cs="Arial"/>
        </w:rPr>
        <w:t xml:space="preserve"> </w:t>
      </w:r>
      <w:r w:rsidRPr="00B9691B">
        <w:rPr>
          <w:rFonts w:ascii="Arial" w:hAnsi="Arial" w:cs="Arial"/>
        </w:rPr>
        <w:t>pages (including title page and references)</w:t>
      </w:r>
    </w:p>
    <w:p w14:paraId="2BCA3B64" w14:textId="1FC75050" w:rsidR="006E35E1" w:rsidRPr="001812A6" w:rsidRDefault="006E35E1" w:rsidP="006E35E1">
      <w:pPr>
        <w:spacing w:after="0" w:line="360" w:lineRule="auto"/>
        <w:contextualSpacing/>
        <w:rPr>
          <w:rFonts w:ascii="Arial" w:hAnsi="Arial" w:cs="Arial"/>
        </w:rPr>
      </w:pPr>
      <w:r w:rsidRPr="00B9691B">
        <w:rPr>
          <w:rFonts w:ascii="Arial" w:hAnsi="Arial" w:cs="Arial"/>
        </w:rPr>
        <w:t xml:space="preserve">Number of </w:t>
      </w:r>
      <w:r w:rsidRPr="001812A6">
        <w:rPr>
          <w:rFonts w:ascii="Arial" w:hAnsi="Arial" w:cs="Arial"/>
        </w:rPr>
        <w:t xml:space="preserve">tables: </w:t>
      </w:r>
      <w:r w:rsidR="001812A6" w:rsidRPr="001812A6">
        <w:rPr>
          <w:rFonts w:ascii="Arial" w:hAnsi="Arial" w:cs="Arial"/>
        </w:rPr>
        <w:t>2</w:t>
      </w:r>
    </w:p>
    <w:p w14:paraId="08554060" w14:textId="3C60C017" w:rsidR="006E35E1" w:rsidRPr="001812A6" w:rsidRDefault="006E35E1" w:rsidP="006E35E1">
      <w:pPr>
        <w:spacing w:after="0" w:line="360" w:lineRule="auto"/>
        <w:contextualSpacing/>
        <w:rPr>
          <w:rFonts w:ascii="Arial" w:hAnsi="Arial" w:cs="Arial"/>
        </w:rPr>
      </w:pPr>
      <w:r w:rsidRPr="001812A6">
        <w:rPr>
          <w:rFonts w:ascii="Arial" w:hAnsi="Arial" w:cs="Arial"/>
        </w:rPr>
        <w:t xml:space="preserve">Number of figures: </w:t>
      </w:r>
      <w:r w:rsidR="001812A6" w:rsidRPr="001812A6">
        <w:rPr>
          <w:rFonts w:ascii="Arial" w:hAnsi="Arial" w:cs="Arial"/>
        </w:rPr>
        <w:t>0</w:t>
      </w:r>
    </w:p>
    <w:p w14:paraId="49935C92" w14:textId="66B60094" w:rsidR="006E35E1" w:rsidRPr="00B9691B" w:rsidRDefault="006E35E1" w:rsidP="006E35E1">
      <w:pPr>
        <w:spacing w:after="0" w:line="360" w:lineRule="auto"/>
        <w:contextualSpacing/>
        <w:rPr>
          <w:rFonts w:ascii="Arial" w:hAnsi="Arial" w:cs="Arial"/>
        </w:rPr>
      </w:pPr>
      <w:r w:rsidRPr="001812A6">
        <w:rPr>
          <w:rFonts w:ascii="Arial" w:hAnsi="Arial" w:cs="Arial"/>
        </w:rPr>
        <w:t xml:space="preserve">Other supplementary material: </w:t>
      </w:r>
      <w:r w:rsidR="001812A6" w:rsidRPr="001812A6">
        <w:rPr>
          <w:rFonts w:ascii="Arial" w:hAnsi="Arial" w:cs="Arial"/>
        </w:rPr>
        <w:t>0</w:t>
      </w:r>
    </w:p>
    <w:p w14:paraId="31D06627" w14:textId="513E2076" w:rsidR="00114BAB" w:rsidRPr="00B9691B" w:rsidRDefault="00114BAB" w:rsidP="00A32722">
      <w:pPr>
        <w:spacing w:after="0" w:line="360" w:lineRule="auto"/>
        <w:rPr>
          <w:rFonts w:ascii="Arial" w:eastAsia="Calibri" w:hAnsi="Arial" w:cs="Arial"/>
          <w:lang w:val="en-GB"/>
        </w:rPr>
      </w:pPr>
      <w:r w:rsidRPr="00B9691B">
        <w:rPr>
          <w:rFonts w:ascii="Arial" w:eastAsia="Calibri" w:hAnsi="Arial" w:cs="Arial"/>
          <w:lang w:val="en-GB"/>
        </w:rPr>
        <w:br w:type="page"/>
      </w:r>
    </w:p>
    <w:p w14:paraId="5E9ED0E2" w14:textId="23B0C308" w:rsidR="00954FE2" w:rsidRPr="00B9691B" w:rsidRDefault="00954FE2" w:rsidP="00A32722">
      <w:pPr>
        <w:spacing w:after="0" w:line="360" w:lineRule="auto"/>
        <w:rPr>
          <w:rFonts w:ascii="Arial" w:hAnsi="Arial" w:cs="Arial"/>
          <w:b/>
          <w:lang w:val="en-GB"/>
        </w:rPr>
      </w:pPr>
      <w:r w:rsidRPr="00B9691B">
        <w:rPr>
          <w:rFonts w:ascii="Arial" w:hAnsi="Arial" w:cs="Arial"/>
          <w:b/>
          <w:lang w:val="en-GB"/>
        </w:rPr>
        <w:lastRenderedPageBreak/>
        <w:t>ABSTRACT</w:t>
      </w:r>
      <w:r w:rsidR="00970826" w:rsidRPr="00B9691B">
        <w:rPr>
          <w:rFonts w:ascii="Arial" w:hAnsi="Arial" w:cs="Arial"/>
          <w:b/>
          <w:lang w:val="en-GB"/>
        </w:rPr>
        <w:t xml:space="preserve"> </w:t>
      </w:r>
    </w:p>
    <w:p w14:paraId="0DC049E4" w14:textId="77777777" w:rsidR="00954FE2" w:rsidRPr="00B9691B" w:rsidRDefault="00954FE2" w:rsidP="00A32722">
      <w:pPr>
        <w:spacing w:after="0" w:line="360" w:lineRule="auto"/>
        <w:rPr>
          <w:rFonts w:ascii="Arial" w:hAnsi="Arial" w:cs="Arial"/>
          <w:u w:val="single"/>
          <w:lang w:val="en-GB"/>
        </w:rPr>
      </w:pPr>
    </w:p>
    <w:p w14:paraId="0108E8ED" w14:textId="4B1C35EF" w:rsidR="008562D2" w:rsidRPr="00B9691B" w:rsidRDefault="008562D2" w:rsidP="00A32722">
      <w:pPr>
        <w:spacing w:after="0" w:line="360" w:lineRule="auto"/>
        <w:rPr>
          <w:rFonts w:ascii="Arial" w:hAnsi="Arial" w:cs="Arial"/>
          <w:lang w:val="en-GB"/>
        </w:rPr>
      </w:pPr>
      <w:r w:rsidRPr="00B9691B">
        <w:rPr>
          <w:rFonts w:ascii="Arial" w:hAnsi="Arial" w:cs="Arial"/>
          <w:b/>
          <w:i/>
          <w:lang w:val="en-GB"/>
        </w:rPr>
        <w:t>Background</w:t>
      </w:r>
      <w:r w:rsidRPr="00B9691B">
        <w:rPr>
          <w:rFonts w:ascii="Arial" w:hAnsi="Arial" w:cs="Arial"/>
          <w:b/>
          <w:lang w:val="en-GB"/>
        </w:rPr>
        <w:t>:</w:t>
      </w:r>
      <w:r w:rsidRPr="00B9691B">
        <w:rPr>
          <w:rFonts w:ascii="Arial" w:hAnsi="Arial" w:cs="Arial"/>
          <w:lang w:val="en-GB"/>
        </w:rPr>
        <w:t xml:space="preserve"> </w:t>
      </w:r>
      <w:r w:rsidR="001538FF" w:rsidRPr="00B9691B">
        <w:rPr>
          <w:rFonts w:ascii="Arial" w:hAnsi="Arial" w:cs="Arial"/>
          <w:lang w:val="en-GB"/>
        </w:rPr>
        <w:t>Lower back pain (LBP) is a common occupational</w:t>
      </w:r>
      <w:r w:rsidR="001E7013">
        <w:rPr>
          <w:rFonts w:ascii="Arial" w:hAnsi="Arial" w:cs="Arial"/>
          <w:lang w:val="en-GB"/>
        </w:rPr>
        <w:t>-</w:t>
      </w:r>
      <w:r w:rsidR="001538FF" w:rsidRPr="00B9691B">
        <w:rPr>
          <w:rFonts w:ascii="Arial" w:hAnsi="Arial" w:cs="Arial"/>
          <w:lang w:val="en-GB"/>
        </w:rPr>
        <w:t xml:space="preserve">related condition worldwide </w:t>
      </w:r>
      <w:r w:rsidR="00997F7D">
        <w:rPr>
          <w:rFonts w:ascii="Arial" w:hAnsi="Arial" w:cs="Arial"/>
          <w:lang w:val="en-GB"/>
        </w:rPr>
        <w:t>with</w:t>
      </w:r>
      <w:r w:rsidR="001538FF" w:rsidRPr="00B9691B">
        <w:rPr>
          <w:rFonts w:ascii="Arial" w:hAnsi="Arial" w:cs="Arial"/>
          <w:lang w:val="en-GB"/>
        </w:rPr>
        <w:t xml:space="preserve"> n</w:t>
      </w:r>
      <w:r w:rsidR="00EF53C2" w:rsidRPr="00B9691B">
        <w:rPr>
          <w:rFonts w:ascii="Arial" w:hAnsi="Arial" w:cs="Arial"/>
          <w:lang w:val="en-GB"/>
        </w:rPr>
        <w:t xml:space="preserve">urses </w:t>
      </w:r>
      <w:r w:rsidR="00997F7D">
        <w:rPr>
          <w:rFonts w:ascii="Arial" w:hAnsi="Arial" w:cs="Arial"/>
          <w:lang w:val="en-GB"/>
        </w:rPr>
        <w:t>being</w:t>
      </w:r>
      <w:r w:rsidR="00EF53C2" w:rsidRPr="00B9691B">
        <w:rPr>
          <w:rFonts w:ascii="Arial" w:hAnsi="Arial" w:cs="Arial"/>
          <w:lang w:val="en-GB"/>
        </w:rPr>
        <w:t xml:space="preserve"> particularly susceptible</w:t>
      </w:r>
      <w:r w:rsidR="008E08D8">
        <w:rPr>
          <w:rFonts w:ascii="Arial" w:hAnsi="Arial" w:cs="Arial"/>
          <w:lang w:val="en-GB"/>
        </w:rPr>
        <w:t xml:space="preserve">. </w:t>
      </w:r>
      <w:r w:rsidR="00522354">
        <w:rPr>
          <w:rFonts w:ascii="Arial" w:hAnsi="Arial" w:cs="Arial"/>
          <w:lang w:val="en-GB"/>
        </w:rPr>
        <w:t>I</w:t>
      </w:r>
      <w:r w:rsidR="000804B3" w:rsidRPr="00B9691B">
        <w:rPr>
          <w:rFonts w:ascii="Arial" w:hAnsi="Arial" w:cs="Arial"/>
          <w:lang w:val="en-GB"/>
        </w:rPr>
        <w:t xml:space="preserve">nformation is </w:t>
      </w:r>
      <w:r w:rsidR="00522354">
        <w:rPr>
          <w:rFonts w:ascii="Arial" w:hAnsi="Arial" w:cs="Arial"/>
          <w:lang w:val="en-GB"/>
        </w:rPr>
        <w:t xml:space="preserve">limited </w:t>
      </w:r>
      <w:r w:rsidR="000804B3" w:rsidRPr="00B9691B">
        <w:rPr>
          <w:rFonts w:ascii="Arial" w:hAnsi="Arial" w:cs="Arial"/>
          <w:lang w:val="en-GB"/>
        </w:rPr>
        <w:t>regarding extended sick leave usage</w:t>
      </w:r>
      <w:r w:rsidR="003C3CAD">
        <w:rPr>
          <w:rFonts w:ascii="Arial" w:hAnsi="Arial" w:cs="Arial"/>
          <w:lang w:val="en-GB"/>
        </w:rPr>
        <w:t>,</w:t>
      </w:r>
      <w:r w:rsidR="000804B3" w:rsidRPr="00B9691B">
        <w:rPr>
          <w:rFonts w:ascii="Arial" w:hAnsi="Arial" w:cs="Arial"/>
          <w:lang w:val="en-GB"/>
        </w:rPr>
        <w:t xml:space="preserve"> </w:t>
      </w:r>
      <w:r w:rsidR="008B3F9B" w:rsidRPr="00B9691B">
        <w:rPr>
          <w:rFonts w:ascii="Arial" w:hAnsi="Arial" w:cs="Arial"/>
          <w:lang w:val="en-GB"/>
        </w:rPr>
        <w:t>also called temporary incapacity leave</w:t>
      </w:r>
      <w:r w:rsidR="005C6B08">
        <w:rPr>
          <w:rFonts w:ascii="Arial" w:hAnsi="Arial" w:cs="Arial"/>
          <w:lang w:val="en-GB"/>
        </w:rPr>
        <w:t xml:space="preserve"> (TIL)</w:t>
      </w:r>
      <w:r w:rsidR="001E7013">
        <w:rPr>
          <w:rFonts w:ascii="Arial" w:hAnsi="Arial" w:cs="Arial"/>
          <w:lang w:val="en-GB"/>
        </w:rPr>
        <w:t>,</w:t>
      </w:r>
      <w:r w:rsidR="008B3F9B" w:rsidRPr="00B9691B">
        <w:rPr>
          <w:rFonts w:ascii="Arial" w:hAnsi="Arial" w:cs="Arial"/>
          <w:lang w:val="en-GB"/>
        </w:rPr>
        <w:t xml:space="preserve"> </w:t>
      </w:r>
      <w:r w:rsidR="000804B3" w:rsidRPr="00B9691B">
        <w:rPr>
          <w:rFonts w:ascii="Arial" w:hAnsi="Arial" w:cs="Arial"/>
          <w:lang w:val="en-GB"/>
        </w:rPr>
        <w:t xml:space="preserve">by nurses </w:t>
      </w:r>
      <w:r w:rsidR="00997F7D">
        <w:rPr>
          <w:rFonts w:ascii="Arial" w:hAnsi="Arial" w:cs="Arial"/>
          <w:lang w:val="en-GB"/>
        </w:rPr>
        <w:t>due to</w:t>
      </w:r>
      <w:r w:rsidR="000804B3" w:rsidRPr="00B9691B">
        <w:rPr>
          <w:rFonts w:ascii="Arial" w:hAnsi="Arial" w:cs="Arial"/>
          <w:lang w:val="en-GB"/>
        </w:rPr>
        <w:t xml:space="preserve"> </w:t>
      </w:r>
      <w:r w:rsidR="001E7013">
        <w:rPr>
          <w:rFonts w:ascii="Arial" w:hAnsi="Arial" w:cs="Arial"/>
          <w:lang w:val="en-GB"/>
        </w:rPr>
        <w:t>LBP</w:t>
      </w:r>
      <w:r w:rsidR="000804B3" w:rsidRPr="00B9691B">
        <w:rPr>
          <w:rFonts w:ascii="Arial" w:hAnsi="Arial" w:cs="Arial"/>
          <w:lang w:val="en-GB"/>
        </w:rPr>
        <w:t xml:space="preserve">. </w:t>
      </w:r>
    </w:p>
    <w:p w14:paraId="1CDAF5D0" w14:textId="77777777" w:rsidR="008562D2" w:rsidRPr="00B9691B" w:rsidRDefault="008562D2" w:rsidP="00A32722">
      <w:pPr>
        <w:spacing w:after="0" w:line="360" w:lineRule="auto"/>
        <w:rPr>
          <w:rFonts w:ascii="Arial" w:hAnsi="Arial" w:cs="Arial"/>
          <w:lang w:val="en-GB"/>
        </w:rPr>
      </w:pPr>
    </w:p>
    <w:p w14:paraId="2BDFB741" w14:textId="5A3EA630" w:rsidR="00E9748B" w:rsidRPr="00B9691B" w:rsidRDefault="008562D2" w:rsidP="00A32722">
      <w:pPr>
        <w:spacing w:after="0" w:line="360" w:lineRule="auto"/>
        <w:rPr>
          <w:rFonts w:ascii="Arial" w:hAnsi="Arial" w:cs="Arial"/>
          <w:lang w:val="en-GB"/>
        </w:rPr>
      </w:pPr>
      <w:r w:rsidRPr="00B9691B">
        <w:rPr>
          <w:rFonts w:ascii="Arial" w:hAnsi="Arial" w:cs="Arial"/>
          <w:b/>
          <w:i/>
          <w:lang w:val="en-GB"/>
        </w:rPr>
        <w:t>Objectives:</w:t>
      </w:r>
      <w:r w:rsidRPr="00B9691B">
        <w:rPr>
          <w:rFonts w:ascii="Arial" w:hAnsi="Arial" w:cs="Arial"/>
          <w:lang w:val="en-GB"/>
        </w:rPr>
        <w:t xml:space="preserve"> </w:t>
      </w:r>
      <w:r w:rsidR="000804B3" w:rsidRPr="00B9691B">
        <w:rPr>
          <w:rFonts w:ascii="Arial" w:hAnsi="Arial" w:cs="Arial"/>
          <w:lang w:val="en-GB"/>
        </w:rPr>
        <w:t xml:space="preserve">The purpose of this study </w:t>
      </w:r>
      <w:r w:rsidR="008E08D8">
        <w:rPr>
          <w:rFonts w:ascii="Arial" w:hAnsi="Arial" w:cs="Arial"/>
          <w:lang w:val="en-GB"/>
        </w:rPr>
        <w:t>was</w:t>
      </w:r>
      <w:r w:rsidR="008E08D8" w:rsidRPr="00B9691B">
        <w:rPr>
          <w:rFonts w:ascii="Arial" w:hAnsi="Arial" w:cs="Arial"/>
          <w:lang w:val="en-GB"/>
        </w:rPr>
        <w:t xml:space="preserve"> </w:t>
      </w:r>
      <w:r w:rsidR="000804B3" w:rsidRPr="00B9691B">
        <w:rPr>
          <w:rFonts w:ascii="Arial" w:hAnsi="Arial" w:cs="Arial"/>
          <w:lang w:val="en-GB"/>
        </w:rPr>
        <w:t xml:space="preserve">to describe </w:t>
      </w:r>
      <w:r w:rsidR="00EF53C2" w:rsidRPr="00B9691B">
        <w:rPr>
          <w:rFonts w:ascii="Arial" w:hAnsi="Arial" w:cs="Arial"/>
          <w:lang w:val="en-GB"/>
        </w:rPr>
        <w:t>chronic</w:t>
      </w:r>
      <w:r w:rsidR="008618B6" w:rsidRPr="00B9691B">
        <w:rPr>
          <w:rFonts w:ascii="Arial" w:hAnsi="Arial" w:cs="Arial"/>
          <w:lang w:val="en-GB"/>
        </w:rPr>
        <w:t xml:space="preserve"> </w:t>
      </w:r>
      <w:r w:rsidR="00374675" w:rsidRPr="00B9691B">
        <w:rPr>
          <w:rFonts w:ascii="Arial" w:hAnsi="Arial" w:cs="Arial"/>
          <w:lang w:val="en-GB"/>
        </w:rPr>
        <w:t xml:space="preserve">LBP </w:t>
      </w:r>
      <w:r w:rsidR="00EF53C2" w:rsidRPr="00B9691B">
        <w:rPr>
          <w:rFonts w:ascii="Arial" w:hAnsi="Arial" w:cs="Arial"/>
          <w:lang w:val="en-GB"/>
        </w:rPr>
        <w:t>in</w:t>
      </w:r>
      <w:r w:rsidR="003B12B0" w:rsidRPr="00B9691B">
        <w:rPr>
          <w:rFonts w:ascii="Arial" w:hAnsi="Arial" w:cs="Arial"/>
          <w:lang w:val="en-GB"/>
        </w:rPr>
        <w:t xml:space="preserve"> </w:t>
      </w:r>
      <w:r w:rsidR="00E86C87" w:rsidRPr="00B9691B">
        <w:rPr>
          <w:rFonts w:ascii="Arial" w:hAnsi="Arial" w:cs="Arial"/>
          <w:lang w:val="en-GB"/>
        </w:rPr>
        <w:t xml:space="preserve">South African public </w:t>
      </w:r>
      <w:r w:rsidR="001E7013">
        <w:rPr>
          <w:rFonts w:ascii="Arial" w:hAnsi="Arial" w:cs="Arial"/>
          <w:lang w:val="en-GB"/>
        </w:rPr>
        <w:t>health</w:t>
      </w:r>
      <w:r w:rsidR="00E86C87" w:rsidRPr="00B9691B">
        <w:rPr>
          <w:rFonts w:ascii="Arial" w:hAnsi="Arial" w:cs="Arial"/>
          <w:lang w:val="en-GB"/>
        </w:rPr>
        <w:t xml:space="preserve"> </w:t>
      </w:r>
      <w:r w:rsidR="00EF53C2" w:rsidRPr="00B9691B">
        <w:rPr>
          <w:rFonts w:ascii="Arial" w:hAnsi="Arial" w:cs="Arial"/>
          <w:lang w:val="en-GB"/>
        </w:rPr>
        <w:t>nurses</w:t>
      </w:r>
      <w:r w:rsidR="002D3195" w:rsidRPr="00B9691B">
        <w:rPr>
          <w:rFonts w:ascii="Arial" w:hAnsi="Arial" w:cs="Arial"/>
          <w:lang w:val="en-GB"/>
        </w:rPr>
        <w:t xml:space="preserve"> </w:t>
      </w:r>
      <w:r w:rsidR="00E86C87" w:rsidRPr="00B9691B">
        <w:rPr>
          <w:rFonts w:ascii="Arial" w:hAnsi="Arial" w:cs="Arial"/>
          <w:lang w:val="en-GB"/>
        </w:rPr>
        <w:t>that caused absence of more than 30 continu</w:t>
      </w:r>
      <w:r w:rsidR="008035E9" w:rsidRPr="00B9691B">
        <w:rPr>
          <w:rFonts w:ascii="Arial" w:hAnsi="Arial" w:cs="Arial"/>
          <w:lang w:val="en-GB"/>
        </w:rPr>
        <w:t>ous</w:t>
      </w:r>
      <w:r w:rsidR="00E86C87" w:rsidRPr="00B9691B">
        <w:rPr>
          <w:rFonts w:ascii="Arial" w:hAnsi="Arial" w:cs="Arial"/>
          <w:lang w:val="en-GB"/>
        </w:rPr>
        <w:t xml:space="preserve"> workdays during the 2007</w:t>
      </w:r>
      <w:r w:rsidR="00FD3827" w:rsidRPr="00B9691B">
        <w:rPr>
          <w:rFonts w:ascii="Arial" w:hAnsi="Arial" w:cs="Arial"/>
          <w:lang w:val="en-GB"/>
        </w:rPr>
        <w:t>–</w:t>
      </w:r>
      <w:r w:rsidR="00E86C87" w:rsidRPr="00B9691B">
        <w:rPr>
          <w:rFonts w:ascii="Arial" w:hAnsi="Arial" w:cs="Arial"/>
          <w:lang w:val="en-GB"/>
        </w:rPr>
        <w:t>2009 sick leave period</w:t>
      </w:r>
      <w:r w:rsidR="002D3195" w:rsidRPr="00B9691B">
        <w:rPr>
          <w:rFonts w:ascii="Arial" w:hAnsi="Arial" w:cs="Arial"/>
          <w:lang w:val="en-GB"/>
        </w:rPr>
        <w:t>.</w:t>
      </w:r>
    </w:p>
    <w:p w14:paraId="40861094" w14:textId="77777777" w:rsidR="00C03B0D" w:rsidRPr="00B9691B" w:rsidRDefault="00C03B0D" w:rsidP="00374675">
      <w:pPr>
        <w:tabs>
          <w:tab w:val="left" w:pos="2203"/>
        </w:tabs>
        <w:spacing w:after="0" w:line="360" w:lineRule="auto"/>
        <w:rPr>
          <w:rFonts w:ascii="Arial" w:hAnsi="Arial" w:cs="Arial"/>
          <w:lang w:val="en-GB"/>
        </w:rPr>
      </w:pPr>
    </w:p>
    <w:p w14:paraId="3E6456B0" w14:textId="60FB0599" w:rsidR="00E9748B" w:rsidRPr="00B9691B" w:rsidRDefault="008562D2" w:rsidP="00A32722">
      <w:pPr>
        <w:spacing w:after="0" w:line="360" w:lineRule="auto"/>
        <w:rPr>
          <w:rFonts w:ascii="Arial" w:hAnsi="Arial" w:cs="Arial"/>
          <w:lang w:val="en-GB"/>
        </w:rPr>
      </w:pPr>
      <w:r w:rsidRPr="00B9691B">
        <w:rPr>
          <w:rFonts w:ascii="Arial" w:hAnsi="Arial" w:cs="Arial"/>
          <w:b/>
          <w:i/>
          <w:lang w:val="en-GB"/>
        </w:rPr>
        <w:t>Methods:</w:t>
      </w:r>
      <w:r w:rsidRPr="00B9691B">
        <w:rPr>
          <w:rFonts w:ascii="Arial" w:hAnsi="Arial" w:cs="Arial"/>
          <w:lang w:val="en-GB"/>
        </w:rPr>
        <w:t xml:space="preserve"> </w:t>
      </w:r>
      <w:r w:rsidR="008B3F9B" w:rsidRPr="00B9691B">
        <w:rPr>
          <w:rFonts w:ascii="Arial" w:hAnsi="Arial" w:cs="Arial"/>
          <w:lang w:val="en-GB"/>
        </w:rPr>
        <w:t>A</w:t>
      </w:r>
      <w:r w:rsidR="00DB5886">
        <w:rPr>
          <w:rFonts w:ascii="Arial" w:hAnsi="Arial" w:cs="Arial"/>
          <w:lang w:val="en-GB"/>
        </w:rPr>
        <w:t xml:space="preserve"> record review was conducted on</w:t>
      </w:r>
      <w:r w:rsidR="008B3F9B" w:rsidRPr="00B9691B">
        <w:rPr>
          <w:rFonts w:ascii="Arial" w:hAnsi="Arial" w:cs="Arial"/>
          <w:lang w:val="en-GB"/>
        </w:rPr>
        <w:t xml:space="preserve"> the</w:t>
      </w:r>
      <w:r w:rsidR="008618B6" w:rsidRPr="00B9691B">
        <w:rPr>
          <w:rFonts w:ascii="Arial" w:hAnsi="Arial" w:cs="Arial"/>
          <w:lang w:val="en-GB"/>
        </w:rPr>
        <w:t xml:space="preserve"> </w:t>
      </w:r>
      <w:r w:rsidR="00A3251F" w:rsidRPr="00B9691B">
        <w:rPr>
          <w:rFonts w:ascii="Arial" w:hAnsi="Arial" w:cs="Arial"/>
          <w:lang w:val="en-GB"/>
        </w:rPr>
        <w:t xml:space="preserve">nurses' </w:t>
      </w:r>
      <w:r w:rsidR="005C6B08">
        <w:rPr>
          <w:rFonts w:ascii="Arial" w:hAnsi="Arial" w:cs="Arial"/>
          <w:lang w:val="en-GB"/>
        </w:rPr>
        <w:t>TIL</w:t>
      </w:r>
      <w:r w:rsidR="002D3195" w:rsidRPr="00B9691B">
        <w:rPr>
          <w:rFonts w:ascii="Arial" w:hAnsi="Arial" w:cs="Arial"/>
          <w:lang w:val="en-GB"/>
        </w:rPr>
        <w:t xml:space="preserve"> applications</w:t>
      </w:r>
      <w:r w:rsidR="0093303E" w:rsidRPr="00B9691B">
        <w:rPr>
          <w:rFonts w:ascii="Arial" w:hAnsi="Arial" w:cs="Arial"/>
          <w:lang w:val="en-GB"/>
        </w:rPr>
        <w:t xml:space="preserve">. </w:t>
      </w:r>
      <w:r w:rsidR="001538FF" w:rsidRPr="00B9691B">
        <w:rPr>
          <w:rFonts w:ascii="Arial" w:hAnsi="Arial" w:cs="Arial"/>
          <w:lang w:val="en-GB"/>
        </w:rPr>
        <w:t xml:space="preserve">A profile of nurses with chronic LBP was constructed. </w:t>
      </w:r>
      <w:r w:rsidR="00730722" w:rsidRPr="00B9691B">
        <w:rPr>
          <w:rFonts w:ascii="Arial" w:hAnsi="Arial" w:cs="Arial"/>
          <w:lang w:val="en-GB"/>
        </w:rPr>
        <w:t>T</w:t>
      </w:r>
      <w:r w:rsidR="00220F39" w:rsidRPr="00B9691B">
        <w:rPr>
          <w:rFonts w:ascii="Arial" w:hAnsi="Arial" w:cs="Arial"/>
          <w:lang w:val="en-GB"/>
        </w:rPr>
        <w:t xml:space="preserve">he period prevalence </w:t>
      </w:r>
      <w:r w:rsidR="00730722" w:rsidRPr="00B9691B">
        <w:rPr>
          <w:rFonts w:ascii="Arial" w:hAnsi="Arial" w:cs="Arial"/>
          <w:lang w:val="en-GB"/>
        </w:rPr>
        <w:t xml:space="preserve">and </w:t>
      </w:r>
      <w:r w:rsidR="003C6614" w:rsidRPr="00B9691B">
        <w:rPr>
          <w:rFonts w:ascii="Arial" w:hAnsi="Arial" w:cs="Arial"/>
          <w:lang w:val="en-GB"/>
        </w:rPr>
        <w:t xml:space="preserve">percentage of </w:t>
      </w:r>
      <w:r w:rsidR="00730722" w:rsidRPr="00B9691B">
        <w:rPr>
          <w:rFonts w:ascii="Arial" w:hAnsi="Arial" w:cs="Arial"/>
          <w:lang w:val="en-GB"/>
        </w:rPr>
        <w:t>applications</w:t>
      </w:r>
      <w:r w:rsidR="003C6614" w:rsidRPr="00B9691B">
        <w:rPr>
          <w:rFonts w:ascii="Arial" w:hAnsi="Arial" w:cs="Arial"/>
          <w:lang w:val="en-GB"/>
        </w:rPr>
        <w:t xml:space="preserve"> for </w:t>
      </w:r>
      <w:r w:rsidR="00191D56" w:rsidRPr="00B9691B">
        <w:rPr>
          <w:rFonts w:ascii="Arial" w:hAnsi="Arial" w:cs="Arial"/>
          <w:lang w:val="en-GB"/>
        </w:rPr>
        <w:t xml:space="preserve">ill-health retirement </w:t>
      </w:r>
      <w:r w:rsidR="00730722" w:rsidRPr="00B9691B">
        <w:rPr>
          <w:rFonts w:ascii="Arial" w:hAnsi="Arial" w:cs="Arial"/>
          <w:lang w:val="en-GB"/>
        </w:rPr>
        <w:t>due to</w:t>
      </w:r>
      <w:r w:rsidR="003C6614" w:rsidRPr="00B9691B">
        <w:rPr>
          <w:rFonts w:ascii="Arial" w:hAnsi="Arial" w:cs="Arial"/>
          <w:lang w:val="en-GB"/>
        </w:rPr>
        <w:t xml:space="preserve"> </w:t>
      </w:r>
      <w:r w:rsidR="00775108" w:rsidRPr="00B9691B">
        <w:rPr>
          <w:rFonts w:ascii="Arial" w:hAnsi="Arial" w:cs="Arial"/>
          <w:lang w:val="en-GB"/>
        </w:rPr>
        <w:t xml:space="preserve">chronic </w:t>
      </w:r>
      <w:r w:rsidR="003C6614" w:rsidRPr="00B9691B">
        <w:rPr>
          <w:rFonts w:ascii="Arial" w:hAnsi="Arial" w:cs="Arial"/>
          <w:lang w:val="en-GB"/>
        </w:rPr>
        <w:t>LBP w</w:t>
      </w:r>
      <w:r w:rsidR="00730722" w:rsidRPr="00B9691B">
        <w:rPr>
          <w:rFonts w:ascii="Arial" w:hAnsi="Arial" w:cs="Arial"/>
          <w:lang w:val="en-GB"/>
        </w:rPr>
        <w:t>ere</w:t>
      </w:r>
      <w:r w:rsidR="003C6614" w:rsidRPr="00B9691B">
        <w:rPr>
          <w:rFonts w:ascii="Arial" w:hAnsi="Arial" w:cs="Arial"/>
          <w:lang w:val="en-GB"/>
        </w:rPr>
        <w:t xml:space="preserve"> determined.</w:t>
      </w:r>
    </w:p>
    <w:p w14:paraId="2A5E62CC" w14:textId="77777777" w:rsidR="00C03B0D" w:rsidRPr="00B9691B" w:rsidRDefault="00C03B0D" w:rsidP="00A32722">
      <w:pPr>
        <w:spacing w:after="0" w:line="360" w:lineRule="auto"/>
        <w:rPr>
          <w:rFonts w:ascii="Arial" w:hAnsi="Arial" w:cs="Arial"/>
          <w:lang w:val="en-GB"/>
        </w:rPr>
      </w:pPr>
    </w:p>
    <w:p w14:paraId="7BE3B1BB" w14:textId="4169F024" w:rsidR="00E9748B" w:rsidRPr="00B9691B" w:rsidRDefault="008562D2" w:rsidP="00A32722">
      <w:pPr>
        <w:spacing w:after="0" w:line="360" w:lineRule="auto"/>
        <w:rPr>
          <w:rFonts w:ascii="Arial" w:hAnsi="Arial" w:cs="Arial"/>
          <w:lang w:val="en-GB"/>
        </w:rPr>
      </w:pPr>
      <w:r w:rsidRPr="00B9691B">
        <w:rPr>
          <w:rFonts w:ascii="Arial" w:hAnsi="Arial" w:cs="Arial"/>
          <w:b/>
          <w:i/>
          <w:lang w:val="en-GB"/>
        </w:rPr>
        <w:t>Results:</w:t>
      </w:r>
      <w:r w:rsidRPr="00B9691B">
        <w:rPr>
          <w:rFonts w:ascii="Arial" w:hAnsi="Arial" w:cs="Arial"/>
          <w:lang w:val="en-GB"/>
        </w:rPr>
        <w:t xml:space="preserve"> </w:t>
      </w:r>
      <w:r w:rsidR="00AA53DB" w:rsidRPr="00B9691B">
        <w:rPr>
          <w:rFonts w:ascii="Arial" w:hAnsi="Arial" w:cs="Arial"/>
          <w:lang w:val="en-GB"/>
        </w:rPr>
        <w:t xml:space="preserve">The </w:t>
      </w:r>
      <w:r w:rsidR="006A6085">
        <w:rPr>
          <w:rFonts w:ascii="Arial" w:hAnsi="Arial" w:cs="Arial"/>
          <w:lang w:val="en-GB"/>
        </w:rPr>
        <w:t xml:space="preserve">54 </w:t>
      </w:r>
      <w:r w:rsidR="00AA53DB" w:rsidRPr="00B9691B">
        <w:rPr>
          <w:rFonts w:ascii="Arial" w:hAnsi="Arial" w:cs="Arial"/>
          <w:lang w:val="en-GB"/>
        </w:rPr>
        <w:t xml:space="preserve">applicants </w:t>
      </w:r>
      <w:r w:rsidR="000A0E62" w:rsidRPr="00B9691B">
        <w:rPr>
          <w:rFonts w:ascii="Arial" w:hAnsi="Arial" w:cs="Arial"/>
          <w:lang w:val="en-GB"/>
        </w:rPr>
        <w:t xml:space="preserve">were </w:t>
      </w:r>
      <w:r w:rsidR="007528BF" w:rsidRPr="00B9691B">
        <w:rPr>
          <w:rFonts w:ascii="Arial" w:hAnsi="Arial" w:cs="Arial"/>
          <w:lang w:val="en-GB"/>
        </w:rPr>
        <w:t xml:space="preserve">all </w:t>
      </w:r>
      <w:r w:rsidR="009D45C5" w:rsidRPr="00B9691B">
        <w:rPr>
          <w:rFonts w:ascii="Arial" w:hAnsi="Arial" w:cs="Arial"/>
          <w:lang w:val="en-GB"/>
        </w:rPr>
        <w:t>female nu</w:t>
      </w:r>
      <w:r w:rsidR="000A0E62" w:rsidRPr="00B9691B">
        <w:rPr>
          <w:rFonts w:ascii="Arial" w:hAnsi="Arial" w:cs="Arial"/>
          <w:lang w:val="en-GB"/>
        </w:rPr>
        <w:t>rses with</w:t>
      </w:r>
      <w:r w:rsidR="009D45C5" w:rsidRPr="00B9691B">
        <w:rPr>
          <w:rFonts w:ascii="Arial" w:hAnsi="Arial" w:cs="Arial"/>
          <w:lang w:val="en-GB"/>
        </w:rPr>
        <w:t xml:space="preserve"> the</w:t>
      </w:r>
      <w:r w:rsidR="000A0E62" w:rsidRPr="00B9691B">
        <w:rPr>
          <w:rFonts w:ascii="Arial" w:hAnsi="Arial" w:cs="Arial"/>
          <w:lang w:val="en-GB"/>
        </w:rPr>
        <w:t xml:space="preserve"> highest </w:t>
      </w:r>
      <w:r w:rsidR="007528BF" w:rsidRPr="00B9691B">
        <w:rPr>
          <w:rFonts w:ascii="Arial" w:hAnsi="Arial" w:cs="Arial"/>
          <w:lang w:val="en-GB"/>
        </w:rPr>
        <w:t>p</w:t>
      </w:r>
      <w:r w:rsidR="006525BD" w:rsidRPr="00B9691B">
        <w:rPr>
          <w:rFonts w:ascii="Arial" w:hAnsi="Arial" w:cs="Arial"/>
          <w:lang w:val="en-GB"/>
        </w:rPr>
        <w:t>ercentage</w:t>
      </w:r>
      <w:r w:rsidR="000A0E62" w:rsidRPr="00B9691B">
        <w:rPr>
          <w:rFonts w:ascii="Arial" w:hAnsi="Arial" w:cs="Arial"/>
          <w:lang w:val="en-GB"/>
        </w:rPr>
        <w:t xml:space="preserve"> in the</w:t>
      </w:r>
      <w:r w:rsidR="009D45C5" w:rsidRPr="00B9691B">
        <w:rPr>
          <w:rFonts w:ascii="Arial" w:hAnsi="Arial" w:cs="Arial"/>
          <w:lang w:val="en-GB"/>
        </w:rPr>
        <w:t xml:space="preserve"> 40</w:t>
      </w:r>
      <w:r w:rsidR="00FD3827" w:rsidRPr="00B9691B">
        <w:rPr>
          <w:rFonts w:ascii="Arial" w:hAnsi="Arial" w:cs="Arial"/>
          <w:lang w:val="en-GB"/>
        </w:rPr>
        <w:t>–</w:t>
      </w:r>
      <w:r w:rsidR="009D45C5" w:rsidRPr="00B9691B">
        <w:rPr>
          <w:rFonts w:ascii="Arial" w:hAnsi="Arial" w:cs="Arial"/>
          <w:lang w:val="en-GB"/>
        </w:rPr>
        <w:t>49 year age group (</w:t>
      </w:r>
      <w:r w:rsidR="006525BD" w:rsidRPr="00B9691B">
        <w:rPr>
          <w:rFonts w:ascii="Arial" w:hAnsi="Arial" w:cs="Arial"/>
          <w:lang w:val="en-GB"/>
        </w:rPr>
        <w:t>40.7</w:t>
      </w:r>
      <w:r w:rsidR="009D45C5" w:rsidRPr="00B9691B">
        <w:rPr>
          <w:rFonts w:ascii="Arial" w:hAnsi="Arial" w:cs="Arial"/>
          <w:lang w:val="en-GB"/>
        </w:rPr>
        <w:t xml:space="preserve">%). </w:t>
      </w:r>
      <w:r w:rsidR="006525BD" w:rsidRPr="00B9691B">
        <w:rPr>
          <w:rFonts w:ascii="Arial" w:hAnsi="Arial" w:cs="Arial"/>
          <w:lang w:val="en-GB"/>
        </w:rPr>
        <w:t>The period prevalence of chronic LBP was 0.18%</w:t>
      </w:r>
      <w:r w:rsidR="006A6085">
        <w:rPr>
          <w:rFonts w:ascii="Arial" w:hAnsi="Arial" w:cs="Arial"/>
          <w:lang w:val="en-GB"/>
        </w:rPr>
        <w:t>;</w:t>
      </w:r>
      <w:r w:rsidR="006525BD" w:rsidRPr="00B9691B">
        <w:rPr>
          <w:rFonts w:ascii="Arial" w:hAnsi="Arial" w:cs="Arial"/>
          <w:lang w:val="en-GB"/>
        </w:rPr>
        <w:t xml:space="preserve"> the highest prevalence in the age group 60</w:t>
      </w:r>
      <w:r w:rsidR="006525BD" w:rsidRPr="00B9691B">
        <w:rPr>
          <w:rFonts w:ascii="Arial" w:hAnsi="Arial" w:cs="Arial"/>
          <w:b/>
          <w:lang w:val="en-GB"/>
        </w:rPr>
        <w:t>–</w:t>
      </w:r>
      <w:r w:rsidR="006525BD" w:rsidRPr="00B9691B">
        <w:rPr>
          <w:rFonts w:ascii="Arial" w:hAnsi="Arial" w:cs="Arial"/>
          <w:lang w:val="en-GB"/>
        </w:rPr>
        <w:t>69 years</w:t>
      </w:r>
      <w:r w:rsidR="006A6085">
        <w:rPr>
          <w:rFonts w:ascii="Arial" w:hAnsi="Arial" w:cs="Arial"/>
          <w:lang w:val="en-GB"/>
        </w:rPr>
        <w:t xml:space="preserve"> (0.74%)</w:t>
      </w:r>
      <w:r w:rsidR="006525BD" w:rsidRPr="00B9691B">
        <w:rPr>
          <w:rFonts w:ascii="Arial" w:hAnsi="Arial" w:cs="Arial"/>
          <w:lang w:val="en-GB"/>
        </w:rPr>
        <w:t xml:space="preserve">. </w:t>
      </w:r>
      <w:r w:rsidR="007528BF" w:rsidRPr="00B9691B">
        <w:rPr>
          <w:rFonts w:ascii="Arial" w:hAnsi="Arial" w:cs="Arial"/>
          <w:lang w:val="en-GB"/>
        </w:rPr>
        <w:t>S</w:t>
      </w:r>
      <w:r w:rsidR="009D45C5" w:rsidRPr="00B9691B">
        <w:rPr>
          <w:rFonts w:ascii="Arial" w:hAnsi="Arial" w:cs="Arial"/>
          <w:lang w:val="en-GB"/>
        </w:rPr>
        <w:t>pondylolisthesis (29.6%) and disc lesions (24.1%)</w:t>
      </w:r>
      <w:r w:rsidR="007528BF" w:rsidRPr="00B9691B">
        <w:rPr>
          <w:rFonts w:ascii="Arial" w:hAnsi="Arial" w:cs="Arial"/>
          <w:lang w:val="en-GB"/>
        </w:rPr>
        <w:t xml:space="preserve"> were the main diagnoses</w:t>
      </w:r>
      <w:r w:rsidR="009D45C5" w:rsidRPr="00B9691B">
        <w:rPr>
          <w:rFonts w:ascii="Arial" w:hAnsi="Arial" w:cs="Arial"/>
          <w:lang w:val="en-GB"/>
        </w:rPr>
        <w:t xml:space="preserve">. </w:t>
      </w:r>
      <w:r w:rsidR="00AA53DB" w:rsidRPr="00B9691B">
        <w:rPr>
          <w:rFonts w:ascii="Arial" w:hAnsi="Arial" w:cs="Arial"/>
          <w:lang w:val="en-GB"/>
        </w:rPr>
        <w:t>F</w:t>
      </w:r>
      <w:r w:rsidR="009D45C5" w:rsidRPr="00B9691B">
        <w:rPr>
          <w:rFonts w:ascii="Arial" w:hAnsi="Arial" w:cs="Arial"/>
          <w:lang w:val="en-GB"/>
        </w:rPr>
        <w:t xml:space="preserve">ive (9.3%) </w:t>
      </w:r>
      <w:r w:rsidR="00A3300A" w:rsidRPr="00B9691B">
        <w:rPr>
          <w:rFonts w:ascii="Arial" w:hAnsi="Arial" w:cs="Arial"/>
          <w:lang w:val="en-GB"/>
        </w:rPr>
        <w:t>nurses</w:t>
      </w:r>
      <w:r w:rsidR="00AA53DB" w:rsidRPr="00B9691B">
        <w:rPr>
          <w:rFonts w:ascii="Arial" w:hAnsi="Arial" w:cs="Arial"/>
          <w:lang w:val="en-GB"/>
        </w:rPr>
        <w:t xml:space="preserve"> </w:t>
      </w:r>
      <w:r w:rsidR="00A3300A" w:rsidRPr="00B9691B">
        <w:rPr>
          <w:rFonts w:ascii="Arial" w:hAnsi="Arial" w:cs="Arial"/>
          <w:lang w:val="en-GB"/>
        </w:rPr>
        <w:t xml:space="preserve">applied for </w:t>
      </w:r>
      <w:r w:rsidR="00191D56" w:rsidRPr="00B9691B">
        <w:rPr>
          <w:rFonts w:ascii="Arial" w:hAnsi="Arial" w:cs="Arial"/>
          <w:lang w:val="en-GB"/>
        </w:rPr>
        <w:t>ill-health retirement</w:t>
      </w:r>
      <w:r w:rsidR="00082637" w:rsidRPr="00B9691B">
        <w:rPr>
          <w:rFonts w:ascii="Arial" w:hAnsi="Arial" w:cs="Arial"/>
          <w:lang w:val="en-GB"/>
        </w:rPr>
        <w:t xml:space="preserve">. </w:t>
      </w:r>
    </w:p>
    <w:p w14:paraId="692651B6" w14:textId="77777777" w:rsidR="00C03B0D" w:rsidRPr="00B9691B" w:rsidRDefault="00C03B0D" w:rsidP="00A32722">
      <w:pPr>
        <w:spacing w:after="0" w:line="360" w:lineRule="auto"/>
        <w:rPr>
          <w:rFonts w:ascii="Arial" w:hAnsi="Arial" w:cs="Arial"/>
          <w:lang w:val="en-GB"/>
        </w:rPr>
      </w:pPr>
    </w:p>
    <w:p w14:paraId="3AA5269A" w14:textId="093431BD" w:rsidR="00BA2ED4" w:rsidRPr="00B9691B" w:rsidRDefault="008562D2" w:rsidP="00A32722">
      <w:pPr>
        <w:spacing w:after="0" w:line="360" w:lineRule="auto"/>
        <w:rPr>
          <w:rFonts w:ascii="Arial" w:hAnsi="Arial" w:cs="Arial"/>
          <w:lang w:val="en-GB"/>
        </w:rPr>
      </w:pPr>
      <w:r w:rsidRPr="00B9691B">
        <w:rPr>
          <w:rFonts w:ascii="Arial" w:hAnsi="Arial" w:cs="Arial"/>
          <w:b/>
          <w:i/>
          <w:lang w:val="en-GB"/>
        </w:rPr>
        <w:t>Conclusion:</w:t>
      </w:r>
      <w:r w:rsidRPr="00B9691B">
        <w:rPr>
          <w:rFonts w:ascii="Arial" w:hAnsi="Arial" w:cs="Arial"/>
          <w:lang w:val="en-GB"/>
        </w:rPr>
        <w:t xml:space="preserve"> </w:t>
      </w:r>
      <w:r w:rsidR="001300BB">
        <w:rPr>
          <w:rFonts w:ascii="Arial" w:hAnsi="Arial" w:cs="Arial"/>
          <w:lang w:val="en-GB"/>
        </w:rPr>
        <w:t>R</w:t>
      </w:r>
      <w:r w:rsidR="002C5AE9" w:rsidRPr="00B9691B">
        <w:rPr>
          <w:rFonts w:ascii="Arial" w:hAnsi="Arial" w:cs="Arial"/>
          <w:lang w:val="en-GB"/>
        </w:rPr>
        <w:t xml:space="preserve">esults </w:t>
      </w:r>
      <w:r w:rsidR="00AF69F7">
        <w:rPr>
          <w:rFonts w:ascii="Arial" w:hAnsi="Arial" w:cs="Arial"/>
          <w:lang w:val="en-GB"/>
        </w:rPr>
        <w:t>indicate</w:t>
      </w:r>
      <w:r w:rsidR="00896A63" w:rsidRPr="00B9691B">
        <w:rPr>
          <w:rFonts w:ascii="Arial" w:hAnsi="Arial" w:cs="Arial"/>
          <w:lang w:val="en-GB"/>
        </w:rPr>
        <w:t xml:space="preserve"> that </w:t>
      </w:r>
      <w:r w:rsidR="001300BB" w:rsidRPr="00B9691B">
        <w:rPr>
          <w:rFonts w:ascii="Arial" w:hAnsi="Arial" w:cs="Arial"/>
          <w:lang w:val="en-GB"/>
        </w:rPr>
        <w:t>chronic</w:t>
      </w:r>
      <w:r w:rsidR="006525BD" w:rsidRPr="00B9691B">
        <w:rPr>
          <w:rFonts w:ascii="Arial" w:hAnsi="Arial" w:cs="Arial"/>
          <w:lang w:val="en-GB"/>
        </w:rPr>
        <w:t xml:space="preserve"> </w:t>
      </w:r>
      <w:r w:rsidR="0042460B">
        <w:rPr>
          <w:rFonts w:ascii="Arial" w:hAnsi="Arial" w:cs="Arial"/>
          <w:lang w:val="en-GB"/>
        </w:rPr>
        <w:t>LBP is prevalent among</w:t>
      </w:r>
      <w:r w:rsidR="00896A63" w:rsidRPr="00B9691B">
        <w:rPr>
          <w:rFonts w:ascii="Arial" w:hAnsi="Arial" w:cs="Arial"/>
          <w:lang w:val="en-GB"/>
        </w:rPr>
        <w:t xml:space="preserve"> nurses in the public health sector </w:t>
      </w:r>
      <w:r w:rsidR="00896A63" w:rsidRPr="000023B6">
        <w:rPr>
          <w:rFonts w:ascii="Arial" w:hAnsi="Arial" w:cs="Arial"/>
          <w:lang w:val="en-GB"/>
        </w:rPr>
        <w:t xml:space="preserve">and </w:t>
      </w:r>
      <w:r w:rsidR="001300BB" w:rsidRPr="000023B6">
        <w:rPr>
          <w:rFonts w:ascii="Arial" w:hAnsi="Arial" w:cs="Arial"/>
          <w:lang w:val="en-GB"/>
        </w:rPr>
        <w:t>a</w:t>
      </w:r>
      <w:r w:rsidR="00896A63" w:rsidRPr="000023B6">
        <w:rPr>
          <w:rFonts w:ascii="Arial" w:hAnsi="Arial" w:cs="Arial"/>
          <w:lang w:val="en-GB"/>
        </w:rPr>
        <w:t xml:space="preserve"> cause</w:t>
      </w:r>
      <w:r w:rsidR="00896A63" w:rsidRPr="00B9691B">
        <w:rPr>
          <w:rFonts w:ascii="Arial" w:hAnsi="Arial" w:cs="Arial"/>
          <w:lang w:val="en-GB"/>
        </w:rPr>
        <w:t xml:space="preserve"> for sick leave utilisation. A major concern is the extended sick leave usage by nurses as a result of chronic </w:t>
      </w:r>
      <w:r w:rsidR="006D7F31">
        <w:rPr>
          <w:rFonts w:ascii="Arial" w:hAnsi="Arial" w:cs="Arial"/>
          <w:lang w:val="en-GB"/>
        </w:rPr>
        <w:t xml:space="preserve">LBP. </w:t>
      </w:r>
      <w:r w:rsidR="00896A63" w:rsidRPr="00B9691B">
        <w:rPr>
          <w:rFonts w:ascii="Arial" w:hAnsi="Arial" w:cs="Arial"/>
          <w:lang w:val="en-GB"/>
        </w:rPr>
        <w:t xml:space="preserve">The main focus should be </w:t>
      </w:r>
      <w:r w:rsidR="001300BB">
        <w:rPr>
          <w:rFonts w:ascii="Arial" w:hAnsi="Arial" w:cs="Arial"/>
          <w:lang w:val="en-GB"/>
        </w:rPr>
        <w:t>to prevent</w:t>
      </w:r>
      <w:r w:rsidR="00896A63" w:rsidRPr="00B9691B">
        <w:rPr>
          <w:rFonts w:ascii="Arial" w:hAnsi="Arial" w:cs="Arial"/>
          <w:lang w:val="en-GB"/>
        </w:rPr>
        <w:t xml:space="preserve"> </w:t>
      </w:r>
      <w:r w:rsidR="006D7F31">
        <w:rPr>
          <w:rFonts w:ascii="Arial" w:hAnsi="Arial" w:cs="Arial"/>
          <w:lang w:val="en-GB"/>
        </w:rPr>
        <w:t>LBP</w:t>
      </w:r>
      <w:r w:rsidR="00896A63" w:rsidRPr="00B9691B">
        <w:rPr>
          <w:rFonts w:ascii="Arial" w:hAnsi="Arial" w:cs="Arial"/>
          <w:lang w:val="en-GB"/>
        </w:rPr>
        <w:t xml:space="preserve"> </w:t>
      </w:r>
      <w:r w:rsidR="00984262">
        <w:rPr>
          <w:rFonts w:ascii="Arial" w:hAnsi="Arial" w:cs="Arial"/>
          <w:lang w:val="en-GB"/>
        </w:rPr>
        <w:t xml:space="preserve">of </w:t>
      </w:r>
      <w:r w:rsidR="00896A63" w:rsidRPr="000023B6">
        <w:rPr>
          <w:rFonts w:ascii="Arial" w:hAnsi="Arial" w:cs="Arial"/>
          <w:lang w:val="en-GB"/>
        </w:rPr>
        <w:t xml:space="preserve">becoming chronic </w:t>
      </w:r>
      <w:r w:rsidR="000023B6" w:rsidRPr="000023B6">
        <w:rPr>
          <w:rFonts w:ascii="Arial" w:hAnsi="Arial" w:cs="Arial"/>
          <w:lang w:val="en-GB"/>
        </w:rPr>
        <w:t xml:space="preserve">through </w:t>
      </w:r>
      <w:r w:rsidR="00896A63" w:rsidRPr="000023B6">
        <w:rPr>
          <w:rFonts w:ascii="Arial" w:hAnsi="Arial" w:cs="Arial"/>
          <w:lang w:val="en-GB"/>
        </w:rPr>
        <w:t>active involvement of occupational health services. F</w:t>
      </w:r>
      <w:r w:rsidR="002C5AE9" w:rsidRPr="000023B6">
        <w:rPr>
          <w:rFonts w:ascii="Arial" w:hAnsi="Arial" w:cs="Arial"/>
          <w:lang w:val="en-GB"/>
        </w:rPr>
        <w:t>urther research</w:t>
      </w:r>
      <w:r w:rsidR="002C5AE9" w:rsidRPr="00B9691B">
        <w:rPr>
          <w:rFonts w:ascii="Arial" w:hAnsi="Arial" w:cs="Arial"/>
          <w:lang w:val="en-GB"/>
        </w:rPr>
        <w:t xml:space="preserve"> </w:t>
      </w:r>
      <w:r w:rsidR="00896A63" w:rsidRPr="00B9691B">
        <w:rPr>
          <w:rFonts w:ascii="Arial" w:hAnsi="Arial" w:cs="Arial"/>
          <w:lang w:val="en-GB"/>
        </w:rPr>
        <w:t xml:space="preserve">should </w:t>
      </w:r>
      <w:r w:rsidR="002C5AE9" w:rsidRPr="00B9691B">
        <w:rPr>
          <w:rFonts w:ascii="Arial" w:hAnsi="Arial" w:cs="Arial"/>
          <w:lang w:val="en-GB"/>
        </w:rPr>
        <w:t xml:space="preserve">focus on the appropriate study population </w:t>
      </w:r>
      <w:r w:rsidR="00984262">
        <w:rPr>
          <w:rFonts w:ascii="Arial" w:hAnsi="Arial" w:cs="Arial"/>
          <w:lang w:val="en-GB"/>
        </w:rPr>
        <w:t>so</w:t>
      </w:r>
      <w:r w:rsidR="002C5AE9" w:rsidRPr="00B9691B">
        <w:rPr>
          <w:rFonts w:ascii="Arial" w:hAnsi="Arial" w:cs="Arial"/>
          <w:lang w:val="en-GB"/>
        </w:rPr>
        <w:t xml:space="preserve"> to determine risk factors and possible implementation of corrective actions in an effort to reduce the prevalence </w:t>
      </w:r>
      <w:r w:rsidR="000023B6" w:rsidRPr="000023B6">
        <w:rPr>
          <w:rFonts w:ascii="Arial" w:hAnsi="Arial" w:cs="Arial"/>
          <w:lang w:val="en-GB"/>
        </w:rPr>
        <w:t>of</w:t>
      </w:r>
      <w:r w:rsidR="000023B6" w:rsidRPr="00B9691B">
        <w:rPr>
          <w:rFonts w:ascii="Arial" w:hAnsi="Arial" w:cs="Arial"/>
          <w:lang w:val="en-GB"/>
        </w:rPr>
        <w:t xml:space="preserve"> </w:t>
      </w:r>
      <w:r w:rsidR="002C5AE9" w:rsidRPr="00B9691B">
        <w:rPr>
          <w:rFonts w:ascii="Arial" w:hAnsi="Arial" w:cs="Arial"/>
          <w:lang w:val="en-GB"/>
        </w:rPr>
        <w:t>acute and chronic LBP.</w:t>
      </w:r>
    </w:p>
    <w:p w14:paraId="6CC6A5E7" w14:textId="77777777" w:rsidR="002C5AE9" w:rsidRPr="00B9691B" w:rsidRDefault="002C5AE9" w:rsidP="00A32722">
      <w:pPr>
        <w:spacing w:after="0" w:line="360" w:lineRule="auto"/>
        <w:rPr>
          <w:rFonts w:ascii="Arial" w:hAnsi="Arial" w:cs="Arial"/>
          <w:b/>
          <w:lang w:val="en-GB"/>
        </w:rPr>
      </w:pPr>
    </w:p>
    <w:p w14:paraId="36279AC4" w14:textId="1FE150C7" w:rsidR="002670AC" w:rsidRPr="00B9691B" w:rsidRDefault="00BA2ED4" w:rsidP="00970826">
      <w:pPr>
        <w:spacing w:after="0" w:line="360" w:lineRule="auto"/>
        <w:rPr>
          <w:rFonts w:ascii="Arial" w:hAnsi="Arial" w:cs="Arial"/>
          <w:b/>
          <w:lang w:val="en-GB"/>
        </w:rPr>
      </w:pPr>
      <w:r w:rsidRPr="00B9691B">
        <w:rPr>
          <w:rFonts w:ascii="Arial" w:hAnsi="Arial" w:cs="Arial"/>
          <w:b/>
          <w:lang w:val="en-GB"/>
        </w:rPr>
        <w:t xml:space="preserve">Keywords: </w:t>
      </w:r>
      <w:r w:rsidR="00AA2C9F" w:rsidRPr="00B9691B">
        <w:rPr>
          <w:rFonts w:ascii="Arial" w:hAnsi="Arial" w:cs="Arial"/>
          <w:lang w:val="en-GB"/>
        </w:rPr>
        <w:t xml:space="preserve">public </w:t>
      </w:r>
      <w:r w:rsidR="00860E8B" w:rsidRPr="00B9691B">
        <w:rPr>
          <w:rFonts w:ascii="Arial" w:hAnsi="Arial" w:cs="Arial"/>
          <w:lang w:val="en-GB"/>
        </w:rPr>
        <w:t xml:space="preserve">health </w:t>
      </w:r>
      <w:r w:rsidR="00AA2C9F" w:rsidRPr="00B9691B">
        <w:rPr>
          <w:rFonts w:ascii="Arial" w:hAnsi="Arial" w:cs="Arial"/>
          <w:lang w:val="en-GB"/>
        </w:rPr>
        <w:t>nurses</w:t>
      </w:r>
      <w:r w:rsidR="00970826" w:rsidRPr="00B9691B">
        <w:rPr>
          <w:rFonts w:ascii="Arial" w:hAnsi="Arial" w:cs="Arial"/>
          <w:lang w:val="en-GB"/>
        </w:rPr>
        <w:t>;</w:t>
      </w:r>
      <w:r w:rsidR="00AA2C9F" w:rsidRPr="00B9691B">
        <w:rPr>
          <w:rFonts w:ascii="Arial" w:hAnsi="Arial" w:cs="Arial"/>
          <w:lang w:val="en-GB"/>
        </w:rPr>
        <w:t xml:space="preserve"> chronic lower back pain</w:t>
      </w:r>
      <w:r w:rsidR="00970826" w:rsidRPr="00B9691B">
        <w:rPr>
          <w:rFonts w:ascii="Arial" w:hAnsi="Arial" w:cs="Arial"/>
          <w:lang w:val="en-GB"/>
        </w:rPr>
        <w:t>;</w:t>
      </w:r>
      <w:r w:rsidR="00AA2C9F" w:rsidRPr="00B9691B">
        <w:rPr>
          <w:rFonts w:ascii="Arial" w:hAnsi="Arial" w:cs="Arial"/>
          <w:lang w:val="en-GB"/>
        </w:rPr>
        <w:t xml:space="preserve"> </w:t>
      </w:r>
      <w:r w:rsidR="00130D96" w:rsidRPr="00B9691B">
        <w:rPr>
          <w:rFonts w:ascii="Arial" w:hAnsi="Arial" w:cs="Arial"/>
          <w:lang w:val="en-GB"/>
        </w:rPr>
        <w:t>work absence</w:t>
      </w:r>
      <w:r w:rsidR="00970826" w:rsidRPr="00B9691B">
        <w:rPr>
          <w:rFonts w:ascii="Arial" w:hAnsi="Arial" w:cs="Arial"/>
          <w:lang w:val="en-GB"/>
        </w:rPr>
        <w:t>;</w:t>
      </w:r>
      <w:r w:rsidR="00A55FBB" w:rsidRPr="00B9691B">
        <w:rPr>
          <w:rFonts w:ascii="Arial" w:hAnsi="Arial" w:cs="Arial"/>
          <w:lang w:val="en-GB"/>
        </w:rPr>
        <w:t xml:space="preserve"> profile</w:t>
      </w:r>
      <w:r w:rsidR="00970826" w:rsidRPr="00B9691B">
        <w:rPr>
          <w:rFonts w:ascii="Arial" w:hAnsi="Arial" w:cs="Arial"/>
          <w:lang w:val="en-GB"/>
        </w:rPr>
        <w:t>;</w:t>
      </w:r>
      <w:r w:rsidR="00A55FBB" w:rsidRPr="00B9691B">
        <w:rPr>
          <w:rFonts w:ascii="Arial" w:hAnsi="Arial" w:cs="Arial"/>
          <w:lang w:val="en-GB"/>
        </w:rPr>
        <w:t xml:space="preserve"> prevalence</w:t>
      </w:r>
      <w:r w:rsidR="00970826" w:rsidRPr="00B9691B">
        <w:rPr>
          <w:rFonts w:ascii="Arial" w:hAnsi="Arial" w:cs="Arial"/>
          <w:lang w:val="en-GB"/>
        </w:rPr>
        <w:t>;</w:t>
      </w:r>
      <w:r w:rsidR="00896A63" w:rsidRPr="00B9691B">
        <w:rPr>
          <w:rFonts w:ascii="Arial" w:hAnsi="Arial" w:cs="Arial"/>
          <w:lang w:val="en-GB"/>
        </w:rPr>
        <w:t xml:space="preserve"> extended sick leave</w:t>
      </w:r>
      <w:r w:rsidR="002670AC" w:rsidRPr="00B9691B">
        <w:rPr>
          <w:rFonts w:ascii="Arial" w:hAnsi="Arial" w:cs="Arial"/>
          <w:b/>
          <w:lang w:val="en-GB"/>
        </w:rPr>
        <w:br w:type="page"/>
      </w:r>
    </w:p>
    <w:p w14:paraId="28693310" w14:textId="77777777" w:rsidR="00954FE2" w:rsidRPr="00B9691B" w:rsidRDefault="00954FE2" w:rsidP="00A32722">
      <w:pPr>
        <w:spacing w:after="0" w:line="360" w:lineRule="auto"/>
        <w:rPr>
          <w:rFonts w:ascii="Arial" w:hAnsi="Arial" w:cs="Arial"/>
          <w:b/>
          <w:lang w:val="en-GB"/>
        </w:rPr>
      </w:pPr>
      <w:r w:rsidRPr="00B9691B">
        <w:rPr>
          <w:rFonts w:ascii="Arial" w:hAnsi="Arial" w:cs="Arial"/>
          <w:b/>
          <w:lang w:val="en-GB"/>
        </w:rPr>
        <w:lastRenderedPageBreak/>
        <w:t>INTRODUCTION</w:t>
      </w:r>
    </w:p>
    <w:p w14:paraId="66D8A8D4" w14:textId="77777777" w:rsidR="00C03B0D" w:rsidRPr="00B9691B" w:rsidRDefault="00C03B0D" w:rsidP="00A32722">
      <w:pPr>
        <w:spacing w:after="0" w:line="360" w:lineRule="auto"/>
        <w:rPr>
          <w:rFonts w:ascii="Arial" w:hAnsi="Arial" w:cs="Arial"/>
          <w:b/>
          <w:lang w:val="en-GB"/>
        </w:rPr>
      </w:pPr>
    </w:p>
    <w:p w14:paraId="26CA3A61" w14:textId="62FE46EF" w:rsidR="005A6CED" w:rsidRPr="00B468BF" w:rsidRDefault="00A44540" w:rsidP="00196C98">
      <w:pPr>
        <w:autoSpaceDE w:val="0"/>
        <w:autoSpaceDN w:val="0"/>
        <w:adjustRightInd w:val="0"/>
        <w:spacing w:after="0" w:line="360" w:lineRule="auto"/>
        <w:rPr>
          <w:rFonts w:ascii="Arial" w:hAnsi="Arial" w:cs="Arial"/>
        </w:rPr>
      </w:pPr>
      <w:r w:rsidRPr="00B468BF">
        <w:rPr>
          <w:rFonts w:ascii="Arial" w:eastAsia="TimesNewRomanPSMT" w:hAnsi="Arial" w:cs="Arial"/>
        </w:rPr>
        <w:t xml:space="preserve">Low back pain </w:t>
      </w:r>
      <w:r w:rsidR="005926B5" w:rsidRPr="00B468BF">
        <w:rPr>
          <w:rFonts w:ascii="Arial" w:eastAsia="TimesNewRomanPSMT" w:hAnsi="Arial" w:cs="Arial"/>
        </w:rPr>
        <w:t xml:space="preserve">(LBP) </w:t>
      </w:r>
      <w:r w:rsidRPr="00B468BF">
        <w:rPr>
          <w:rFonts w:ascii="Arial" w:eastAsia="TimesNewRomanPSMT" w:hAnsi="Arial" w:cs="Arial"/>
        </w:rPr>
        <w:t xml:space="preserve">is a serious health problem </w:t>
      </w:r>
      <w:r w:rsidR="001B2FB1" w:rsidRPr="00B468BF">
        <w:rPr>
          <w:rFonts w:ascii="Arial" w:eastAsia="TimesNewRomanPSMT" w:hAnsi="Arial" w:cs="Arial"/>
        </w:rPr>
        <w:t>causing</w:t>
      </w:r>
      <w:r w:rsidRPr="00B468BF">
        <w:rPr>
          <w:rFonts w:ascii="Arial" w:eastAsia="TimesNewRomanPSMT" w:hAnsi="Arial" w:cs="Arial"/>
        </w:rPr>
        <w:t xml:space="preserve"> disability around the world.</w:t>
      </w:r>
      <w:r w:rsidR="001538FF" w:rsidRPr="00B468BF">
        <w:rPr>
          <w:rFonts w:ascii="Arial" w:eastAsia="TimesNewRomanPSMT" w:hAnsi="Arial" w:cs="Arial"/>
          <w:vertAlign w:val="superscript"/>
        </w:rPr>
        <w:t>1</w:t>
      </w:r>
      <w:r w:rsidR="001538FF" w:rsidRPr="00B468BF">
        <w:rPr>
          <w:rFonts w:ascii="Arial" w:eastAsia="TimesNewRomanPSMT" w:hAnsi="Arial" w:cs="Arial"/>
        </w:rPr>
        <w:t xml:space="preserve"> </w:t>
      </w:r>
      <w:r w:rsidR="000A4572" w:rsidRPr="00B468BF">
        <w:rPr>
          <w:rFonts w:ascii="Arial" w:eastAsia="TimesNewRomanPSMT" w:hAnsi="Arial" w:cs="Arial"/>
        </w:rPr>
        <w:t xml:space="preserve">Approximately 85% of the adult population suffer from </w:t>
      </w:r>
      <w:r w:rsidR="00E07EE5" w:rsidRPr="00B468BF">
        <w:rPr>
          <w:rFonts w:ascii="Arial" w:eastAsia="TimesNewRomanPSMT" w:hAnsi="Arial" w:cs="Arial"/>
        </w:rPr>
        <w:t xml:space="preserve">LBP </w:t>
      </w:r>
      <w:r w:rsidR="000A4572" w:rsidRPr="00B468BF">
        <w:rPr>
          <w:rFonts w:ascii="Arial" w:eastAsia="TimesNewRomanPSMT" w:hAnsi="Arial" w:cs="Arial"/>
        </w:rPr>
        <w:t>at some point in</w:t>
      </w:r>
      <w:r w:rsidR="00983B24" w:rsidRPr="00B468BF">
        <w:rPr>
          <w:rFonts w:ascii="Arial" w:eastAsia="TimesNewRomanPSMT" w:hAnsi="Arial" w:cs="Arial"/>
        </w:rPr>
        <w:t xml:space="preserve"> </w:t>
      </w:r>
      <w:r w:rsidR="000A4572" w:rsidRPr="00B468BF">
        <w:rPr>
          <w:rFonts w:ascii="Arial" w:eastAsia="TimesNewRomanPSMT" w:hAnsi="Arial" w:cs="Arial"/>
        </w:rPr>
        <w:t>their life</w:t>
      </w:r>
      <w:r w:rsidR="00331D3B" w:rsidRPr="00B468BF">
        <w:rPr>
          <w:rFonts w:ascii="Arial" w:eastAsia="TimesNewRomanPSMT" w:hAnsi="Arial" w:cs="Arial"/>
        </w:rPr>
        <w:t>,</w:t>
      </w:r>
      <w:r w:rsidR="001538FF" w:rsidRPr="00B468BF">
        <w:rPr>
          <w:rFonts w:ascii="Arial" w:eastAsia="TimesNewRomanPSMT" w:hAnsi="Arial" w:cs="Arial"/>
          <w:vertAlign w:val="superscript"/>
        </w:rPr>
        <w:t>2</w:t>
      </w:r>
      <w:r w:rsidR="00BF0C6F" w:rsidRPr="00B468BF">
        <w:rPr>
          <w:rFonts w:ascii="Arial" w:eastAsia="TimesNewRomanPSMT" w:hAnsi="Arial" w:cs="Arial"/>
        </w:rPr>
        <w:t xml:space="preserve"> while </w:t>
      </w:r>
      <w:r w:rsidR="00E07EE5" w:rsidRPr="00B468BF">
        <w:rPr>
          <w:rFonts w:ascii="Arial" w:eastAsia="TimesNewRomanPSMT" w:hAnsi="Arial" w:cs="Arial"/>
        </w:rPr>
        <w:t>LBP</w:t>
      </w:r>
      <w:r w:rsidR="00BF0C6F" w:rsidRPr="00B468BF">
        <w:rPr>
          <w:rFonts w:ascii="Arial" w:hAnsi="Arial" w:cs="Arial"/>
        </w:rPr>
        <w:t xml:space="preserve"> is a common occupational hazard affecting 35–90% of all professionals</w:t>
      </w:r>
      <w:r w:rsidR="001B2FB1" w:rsidRPr="00B468BF">
        <w:rPr>
          <w:rFonts w:ascii="Arial" w:eastAsia="TimesNewRomanPSMT" w:hAnsi="Arial" w:cs="Arial"/>
        </w:rPr>
        <w:t>.</w:t>
      </w:r>
      <w:r w:rsidR="001538FF" w:rsidRPr="00B468BF">
        <w:rPr>
          <w:rFonts w:ascii="Arial" w:eastAsia="TimesNewRomanPSMT" w:hAnsi="Arial" w:cs="Arial"/>
          <w:vertAlign w:val="superscript"/>
        </w:rPr>
        <w:t>3</w:t>
      </w:r>
      <w:r w:rsidR="001538FF" w:rsidRPr="00B468BF">
        <w:rPr>
          <w:rFonts w:ascii="Arial" w:eastAsia="TimesNewRomanPSMT" w:hAnsi="Arial" w:cs="Arial"/>
        </w:rPr>
        <w:t xml:space="preserve"> </w:t>
      </w:r>
      <w:r w:rsidR="00964621" w:rsidRPr="00B468BF">
        <w:rPr>
          <w:rFonts w:ascii="Arial" w:hAnsi="Arial" w:cs="Arial"/>
        </w:rPr>
        <w:t xml:space="preserve">As a result, LPB is a major cause for sick leave </w:t>
      </w:r>
      <w:r w:rsidR="00997F7D">
        <w:rPr>
          <w:rFonts w:ascii="Arial" w:hAnsi="Arial" w:cs="Arial"/>
        </w:rPr>
        <w:t>used</w:t>
      </w:r>
      <w:r w:rsidR="00964621" w:rsidRPr="00B468BF">
        <w:rPr>
          <w:rFonts w:ascii="Arial" w:hAnsi="Arial" w:cs="Arial"/>
        </w:rPr>
        <w:t>.</w:t>
      </w:r>
      <w:r w:rsidR="006C6900" w:rsidRPr="00B468BF">
        <w:rPr>
          <w:rFonts w:ascii="Arial" w:hAnsi="Arial" w:cs="Arial"/>
          <w:vertAlign w:val="superscript"/>
        </w:rPr>
        <w:t>4</w:t>
      </w:r>
      <w:r w:rsidR="001F6F6B" w:rsidRPr="00B468BF">
        <w:rPr>
          <w:rFonts w:ascii="Arial" w:hAnsi="Arial" w:cs="Arial"/>
          <w:lang w:val="en-GB"/>
        </w:rPr>
        <w:t xml:space="preserve"> </w:t>
      </w:r>
      <w:r w:rsidR="003E17BC" w:rsidRPr="00B468BF">
        <w:rPr>
          <w:rFonts w:ascii="Arial" w:hAnsi="Arial" w:cs="Arial"/>
        </w:rPr>
        <w:t xml:space="preserve">A study found that 16.2% of total days lost </w:t>
      </w:r>
      <w:r w:rsidR="003E17BC" w:rsidRPr="003E17BC">
        <w:rPr>
          <w:rFonts w:ascii="Arial" w:hAnsi="Arial" w:cs="Arial"/>
        </w:rPr>
        <w:t xml:space="preserve">to sickness could be attributed to back pain, with a </w:t>
      </w:r>
      <w:r w:rsidR="00491612">
        <w:rPr>
          <w:rFonts w:ascii="Arial" w:hAnsi="Arial" w:cs="Arial"/>
        </w:rPr>
        <w:t xml:space="preserve">loss of 764 </w:t>
      </w:r>
      <w:r w:rsidR="003E17BC" w:rsidRPr="003E17BC">
        <w:rPr>
          <w:rFonts w:ascii="Arial" w:hAnsi="Arial" w:cs="Arial"/>
        </w:rPr>
        <w:t>000 working days annually.</w:t>
      </w:r>
      <w:r w:rsidR="003E17BC" w:rsidRPr="003E17BC">
        <w:rPr>
          <w:rFonts w:ascii="Arial" w:hAnsi="Arial" w:cs="Arial"/>
          <w:vertAlign w:val="superscript"/>
          <w:lang w:val="en-GB"/>
        </w:rPr>
        <w:t>3</w:t>
      </w:r>
      <w:r w:rsidR="003E17BC" w:rsidRPr="003E17BC">
        <w:rPr>
          <w:rFonts w:ascii="Arial" w:hAnsi="Arial" w:cs="Arial"/>
          <w:lang w:val="en-GB"/>
        </w:rPr>
        <w:t xml:space="preserve"> </w:t>
      </w:r>
      <w:r w:rsidR="00A65E46" w:rsidRPr="003E17BC">
        <w:rPr>
          <w:rFonts w:ascii="Arial" w:hAnsi="Arial" w:cs="Arial"/>
          <w:lang w:val="en-GB"/>
        </w:rPr>
        <w:t>Comparing</w:t>
      </w:r>
      <w:r w:rsidR="00A65E46" w:rsidRPr="00B468BF">
        <w:rPr>
          <w:rFonts w:ascii="Arial" w:hAnsi="Arial" w:cs="Arial"/>
          <w:lang w:val="en-GB"/>
        </w:rPr>
        <w:t xml:space="preserve"> healthcare workers with other professionals, a</w:t>
      </w:r>
      <w:r w:rsidR="00A65E46" w:rsidRPr="00B468BF">
        <w:rPr>
          <w:rFonts w:ascii="Arial" w:hAnsi="Arial" w:cs="Arial"/>
        </w:rPr>
        <w:t xml:space="preserve"> higher prevalence of LBP was described among healthcare workers.</w:t>
      </w:r>
      <w:r w:rsidR="006C6900" w:rsidRPr="00B468BF">
        <w:rPr>
          <w:rFonts w:ascii="Arial" w:hAnsi="Arial" w:cs="Arial"/>
          <w:vertAlign w:val="superscript"/>
        </w:rPr>
        <w:t>5</w:t>
      </w:r>
      <w:r w:rsidR="00964621" w:rsidRPr="00B468BF">
        <w:rPr>
          <w:rFonts w:ascii="Arial" w:hAnsi="Arial" w:cs="Arial"/>
          <w:lang w:val="en-GB"/>
        </w:rPr>
        <w:t xml:space="preserve"> Nurses are particularly susceptible to develop LBP during the course of their career</w:t>
      </w:r>
      <w:r w:rsidR="00A74915" w:rsidRPr="00B468BF">
        <w:rPr>
          <w:rFonts w:ascii="Arial" w:hAnsi="Arial" w:cs="Arial"/>
          <w:lang w:val="en-GB"/>
        </w:rPr>
        <w:t xml:space="preserve"> </w:t>
      </w:r>
      <w:r w:rsidR="00964621" w:rsidRPr="00B468BF">
        <w:rPr>
          <w:rFonts w:ascii="Arial" w:hAnsi="Arial" w:cs="Arial"/>
          <w:lang w:val="en-GB"/>
        </w:rPr>
        <w:t>due to the necessity of moving patients and equipment.</w:t>
      </w:r>
      <w:r w:rsidR="00D83A2F" w:rsidRPr="00B468BF">
        <w:rPr>
          <w:rFonts w:ascii="Arial" w:hAnsi="Arial" w:cs="Arial"/>
          <w:vertAlign w:val="superscript"/>
          <w:lang w:val="en-GB"/>
        </w:rPr>
        <w:t>3,</w:t>
      </w:r>
      <w:r w:rsidR="006C6900" w:rsidRPr="00B468BF">
        <w:rPr>
          <w:rFonts w:ascii="Arial" w:hAnsi="Arial" w:cs="Arial"/>
          <w:vertAlign w:val="superscript"/>
          <w:lang w:val="en-GB"/>
        </w:rPr>
        <w:t>6-9</w:t>
      </w:r>
    </w:p>
    <w:p w14:paraId="097432CA" w14:textId="77777777" w:rsidR="005A6CED" w:rsidRPr="00B468BF" w:rsidRDefault="005A6CED" w:rsidP="00196C98">
      <w:pPr>
        <w:autoSpaceDE w:val="0"/>
        <w:autoSpaceDN w:val="0"/>
        <w:adjustRightInd w:val="0"/>
        <w:spacing w:after="0" w:line="360" w:lineRule="auto"/>
        <w:rPr>
          <w:rFonts w:ascii="Arial" w:hAnsi="Arial" w:cs="Arial"/>
        </w:rPr>
      </w:pPr>
    </w:p>
    <w:p w14:paraId="60B858CE" w14:textId="1B45C946" w:rsidR="00850146" w:rsidRPr="00B468BF" w:rsidRDefault="00513B6E">
      <w:pPr>
        <w:autoSpaceDE w:val="0"/>
        <w:autoSpaceDN w:val="0"/>
        <w:adjustRightInd w:val="0"/>
        <w:spacing w:after="0" w:line="360" w:lineRule="auto"/>
        <w:rPr>
          <w:rFonts w:ascii="Arial" w:eastAsia="TimesNewRomanPSMT" w:hAnsi="Arial" w:cs="Arial"/>
        </w:rPr>
      </w:pPr>
      <w:r w:rsidRPr="00B468BF">
        <w:rPr>
          <w:rFonts w:ascii="Arial" w:hAnsi="Arial" w:cs="Arial"/>
        </w:rPr>
        <w:t>With the high prevalence of LBP</w:t>
      </w:r>
      <w:r w:rsidR="0042460B" w:rsidRPr="00B468BF">
        <w:rPr>
          <w:rFonts w:ascii="Arial" w:hAnsi="Arial" w:cs="Arial"/>
        </w:rPr>
        <w:t xml:space="preserve"> among</w:t>
      </w:r>
      <w:r w:rsidRPr="00B468BF">
        <w:rPr>
          <w:rFonts w:ascii="Arial" w:hAnsi="Arial" w:cs="Arial"/>
        </w:rPr>
        <w:t xml:space="preserve"> nurses, </w:t>
      </w:r>
      <w:r w:rsidR="002713D9" w:rsidRPr="00B468BF">
        <w:rPr>
          <w:rFonts w:ascii="Arial" w:hAnsi="Arial" w:cs="Arial"/>
        </w:rPr>
        <w:t>it</w:t>
      </w:r>
      <w:r w:rsidRPr="00B468BF">
        <w:rPr>
          <w:rFonts w:ascii="Arial" w:hAnsi="Arial" w:cs="Arial"/>
        </w:rPr>
        <w:t xml:space="preserve"> is important for occupational health</w:t>
      </w:r>
      <w:r w:rsidR="003C0920" w:rsidRPr="00B468BF">
        <w:rPr>
          <w:rFonts w:ascii="Arial" w:hAnsi="Arial" w:cs="Arial"/>
        </w:rPr>
        <w:t>care</w:t>
      </w:r>
      <w:r w:rsidRPr="00B468BF">
        <w:rPr>
          <w:rFonts w:ascii="Arial" w:hAnsi="Arial" w:cs="Arial"/>
        </w:rPr>
        <w:t xml:space="preserve"> practitioners to </w:t>
      </w:r>
      <w:r w:rsidR="002713D9" w:rsidRPr="00B468BF">
        <w:rPr>
          <w:rFonts w:ascii="Arial" w:hAnsi="Arial" w:cs="Arial"/>
        </w:rPr>
        <w:t xml:space="preserve">acknowledge the impact of </w:t>
      </w:r>
      <w:r w:rsidRPr="00B468BF">
        <w:rPr>
          <w:rFonts w:ascii="Arial" w:hAnsi="Arial" w:cs="Arial"/>
        </w:rPr>
        <w:t xml:space="preserve">LBP </w:t>
      </w:r>
      <w:r w:rsidR="008623E1" w:rsidRPr="00B468BF">
        <w:rPr>
          <w:rFonts w:ascii="Arial" w:hAnsi="Arial" w:cs="Arial"/>
        </w:rPr>
        <w:t>in the health</w:t>
      </w:r>
      <w:r w:rsidR="002713D9" w:rsidRPr="00B468BF">
        <w:rPr>
          <w:rFonts w:ascii="Arial" w:hAnsi="Arial" w:cs="Arial"/>
        </w:rPr>
        <w:t>care sector.</w:t>
      </w:r>
      <w:r w:rsidRPr="00B468BF">
        <w:rPr>
          <w:rFonts w:ascii="Arial" w:hAnsi="Arial" w:cs="Arial"/>
        </w:rPr>
        <w:t xml:space="preserve"> </w:t>
      </w:r>
      <w:r w:rsidR="007F20AF" w:rsidRPr="00B468BF">
        <w:rPr>
          <w:rFonts w:ascii="Arial" w:eastAsia="TimesNewRomanPSMT" w:hAnsi="Arial" w:cs="Arial"/>
        </w:rPr>
        <w:t>R</w:t>
      </w:r>
      <w:r w:rsidR="00E11B73" w:rsidRPr="00B468BF">
        <w:rPr>
          <w:rFonts w:ascii="Arial" w:eastAsia="TimesNewRomanPSMT" w:hAnsi="Arial" w:cs="Arial"/>
        </w:rPr>
        <w:t xml:space="preserve">esearchers concluded that </w:t>
      </w:r>
      <w:r w:rsidR="002713D9" w:rsidRPr="00B468BF">
        <w:rPr>
          <w:rFonts w:ascii="Arial" w:hAnsi="Arial" w:cs="Arial"/>
          <w:lang w:val="en-GB"/>
        </w:rPr>
        <w:t xml:space="preserve">nurses in </w:t>
      </w:r>
      <w:r w:rsidR="006A184B" w:rsidRPr="00B468BF">
        <w:rPr>
          <w:rFonts w:ascii="Arial" w:hAnsi="Arial" w:cs="Arial"/>
          <w:lang w:val="en-GB"/>
        </w:rPr>
        <w:t xml:space="preserve">emerging </w:t>
      </w:r>
      <w:r w:rsidR="002713D9" w:rsidRPr="00B468BF">
        <w:rPr>
          <w:rFonts w:ascii="Arial" w:hAnsi="Arial" w:cs="Arial"/>
          <w:lang w:val="en-GB"/>
        </w:rPr>
        <w:t xml:space="preserve">African countries are at a higher risk of developing acute LBP </w:t>
      </w:r>
      <w:r w:rsidR="002713D9" w:rsidRPr="008D0ABC">
        <w:rPr>
          <w:rFonts w:ascii="Arial" w:hAnsi="Arial" w:cs="Arial"/>
          <w:lang w:val="en-GB"/>
        </w:rPr>
        <w:t>than the</w:t>
      </w:r>
      <w:r w:rsidR="00396D96" w:rsidRPr="008D0ABC">
        <w:rPr>
          <w:rFonts w:ascii="Arial" w:hAnsi="Arial" w:cs="Arial"/>
          <w:lang w:val="en-GB"/>
        </w:rPr>
        <w:t xml:space="preserve"> rest of the world</w:t>
      </w:r>
      <w:r w:rsidR="006D1B9A" w:rsidRPr="008D0ABC">
        <w:rPr>
          <w:rFonts w:ascii="Arial" w:hAnsi="Arial" w:cs="Arial"/>
          <w:lang w:val="en-GB"/>
        </w:rPr>
        <w:t>,</w:t>
      </w:r>
      <w:r w:rsidR="00E11B73" w:rsidRPr="008D0ABC">
        <w:rPr>
          <w:rFonts w:ascii="Arial" w:hAnsi="Arial" w:cs="Arial"/>
          <w:lang w:val="en-GB"/>
        </w:rPr>
        <w:t xml:space="preserve"> with acute LBP </w:t>
      </w:r>
      <w:r w:rsidR="00DB5886" w:rsidRPr="008D0ABC">
        <w:rPr>
          <w:rFonts w:ascii="Arial" w:hAnsi="Arial" w:cs="Arial"/>
          <w:lang w:val="en-GB"/>
        </w:rPr>
        <w:t>being</w:t>
      </w:r>
      <w:r w:rsidR="00E11B73" w:rsidRPr="008D0ABC">
        <w:rPr>
          <w:rFonts w:ascii="Arial" w:hAnsi="Arial" w:cs="Arial"/>
          <w:lang w:val="en-GB"/>
        </w:rPr>
        <w:t xml:space="preserve"> more prevalent among female nurses compared to their male </w:t>
      </w:r>
      <w:r w:rsidR="006A184B" w:rsidRPr="008D0ABC">
        <w:rPr>
          <w:rFonts w:ascii="Arial" w:hAnsi="Arial" w:cs="Arial"/>
          <w:lang w:val="en-GB"/>
        </w:rPr>
        <w:t>counterparts</w:t>
      </w:r>
      <w:r w:rsidR="00E11B73" w:rsidRPr="008D0ABC">
        <w:rPr>
          <w:rFonts w:ascii="Arial" w:hAnsi="Arial" w:cs="Arial"/>
          <w:lang w:val="en-GB"/>
        </w:rPr>
        <w:t>.</w:t>
      </w:r>
      <w:r w:rsidR="00ED41DC" w:rsidRPr="008D0ABC">
        <w:rPr>
          <w:rFonts w:ascii="Arial" w:hAnsi="Arial" w:cs="Arial"/>
          <w:vertAlign w:val="superscript"/>
          <w:lang w:val="en-GB"/>
        </w:rPr>
        <w:t>8</w:t>
      </w:r>
      <w:r w:rsidR="00E11B73" w:rsidRPr="008D0ABC">
        <w:rPr>
          <w:rFonts w:ascii="Arial" w:hAnsi="Arial" w:cs="Arial"/>
          <w:vertAlign w:val="superscript"/>
          <w:lang w:val="en-GB"/>
        </w:rPr>
        <w:t>,</w:t>
      </w:r>
      <w:r w:rsidR="00ED41DC" w:rsidRPr="008D0ABC">
        <w:rPr>
          <w:rFonts w:ascii="Arial" w:hAnsi="Arial" w:cs="Arial"/>
          <w:vertAlign w:val="superscript"/>
          <w:lang w:val="en-GB"/>
        </w:rPr>
        <w:t>10</w:t>
      </w:r>
      <w:r w:rsidR="002713D9" w:rsidRPr="008D0ABC">
        <w:rPr>
          <w:rFonts w:ascii="Arial" w:hAnsi="Arial" w:cs="Arial"/>
          <w:lang w:val="en-GB"/>
        </w:rPr>
        <w:t xml:space="preserve"> </w:t>
      </w:r>
      <w:r w:rsidR="008D0ABC" w:rsidRPr="008D0ABC">
        <w:rPr>
          <w:rFonts w:ascii="Arial" w:hAnsi="Arial" w:cs="Arial"/>
          <w:lang w:val="en-GB"/>
        </w:rPr>
        <w:t xml:space="preserve">A study among nurses </w:t>
      </w:r>
      <w:r w:rsidR="008D0ABC" w:rsidRPr="00DF2130">
        <w:rPr>
          <w:rFonts w:ascii="Arial" w:hAnsi="Arial" w:cs="Arial"/>
          <w:lang w:val="en-GB"/>
        </w:rPr>
        <w:t>working at a Nigeria</w:t>
      </w:r>
      <w:r w:rsidR="008C18F0">
        <w:rPr>
          <w:rFonts w:ascii="Arial" w:hAnsi="Arial" w:cs="Arial"/>
          <w:lang w:val="en-GB"/>
        </w:rPr>
        <w:t>n</w:t>
      </w:r>
      <w:r w:rsidR="008D0ABC" w:rsidRPr="00DF2130">
        <w:rPr>
          <w:rFonts w:ascii="Arial" w:hAnsi="Arial" w:cs="Arial"/>
          <w:lang w:val="en-GB"/>
        </w:rPr>
        <w:t xml:space="preserve"> </w:t>
      </w:r>
      <w:r w:rsidR="008C18F0" w:rsidRPr="00DF2130">
        <w:rPr>
          <w:rFonts w:ascii="Arial" w:hAnsi="Arial" w:cs="Arial"/>
          <w:lang w:val="en-GB"/>
        </w:rPr>
        <w:t xml:space="preserve">hospital </w:t>
      </w:r>
      <w:r w:rsidR="008D0ABC" w:rsidRPr="00DF2130">
        <w:rPr>
          <w:rFonts w:ascii="Arial" w:hAnsi="Arial" w:cs="Arial"/>
          <w:lang w:val="en-GB"/>
        </w:rPr>
        <w:t xml:space="preserve">showed a 12-month LBP prevalence of </w:t>
      </w:r>
      <w:r w:rsidR="00D57786" w:rsidRPr="00DF2130">
        <w:rPr>
          <w:rFonts w:ascii="Arial" w:hAnsi="Arial" w:cs="Arial"/>
          <w:lang w:val="en-GB"/>
        </w:rPr>
        <w:t>75.5%.</w:t>
      </w:r>
      <w:r w:rsidR="00ED41DC" w:rsidRPr="00DF2130">
        <w:rPr>
          <w:rFonts w:ascii="Arial" w:hAnsi="Arial" w:cs="Arial"/>
          <w:vertAlign w:val="superscript"/>
          <w:lang w:val="en-GB"/>
        </w:rPr>
        <w:t>10</w:t>
      </w:r>
      <w:r w:rsidR="00D57786" w:rsidRPr="00DF2130">
        <w:rPr>
          <w:rFonts w:ascii="Arial" w:hAnsi="Arial" w:cs="Arial"/>
          <w:lang w:val="en-GB"/>
        </w:rPr>
        <w:t xml:space="preserve"> </w:t>
      </w:r>
      <w:r w:rsidR="002713D9" w:rsidRPr="00DF2130">
        <w:rPr>
          <w:rFonts w:ascii="Arial" w:hAnsi="Arial" w:cs="Arial"/>
          <w:lang w:val="en-GB"/>
        </w:rPr>
        <w:t xml:space="preserve">Further </w:t>
      </w:r>
      <w:r w:rsidR="00031F52" w:rsidRPr="00DF2130">
        <w:rPr>
          <w:rFonts w:ascii="Arial" w:hAnsi="Arial" w:cs="Arial"/>
          <w:lang w:val="en-GB"/>
        </w:rPr>
        <w:t>studies</w:t>
      </w:r>
      <w:r w:rsidR="00ED41DC" w:rsidRPr="00DF2130">
        <w:rPr>
          <w:rFonts w:ascii="Arial" w:hAnsi="Arial" w:cs="Arial"/>
          <w:vertAlign w:val="superscript"/>
          <w:lang w:val="en-GB"/>
        </w:rPr>
        <w:t>11,12</w:t>
      </w:r>
      <w:r w:rsidR="00E11B73" w:rsidRPr="00DF2130">
        <w:rPr>
          <w:rFonts w:ascii="Arial" w:hAnsi="Arial" w:cs="Arial"/>
          <w:lang w:val="en-GB"/>
        </w:rPr>
        <w:t xml:space="preserve"> </w:t>
      </w:r>
      <w:r w:rsidR="002713D9" w:rsidRPr="00DF2130">
        <w:rPr>
          <w:rFonts w:ascii="Arial" w:hAnsi="Arial" w:cs="Arial"/>
          <w:lang w:val="en-GB"/>
        </w:rPr>
        <w:t>found an acute LBP prevalence of 51.0% in Gre</w:t>
      </w:r>
      <w:r w:rsidR="007F20AF" w:rsidRPr="00DF2130">
        <w:rPr>
          <w:rFonts w:ascii="Arial" w:hAnsi="Arial" w:cs="Arial"/>
          <w:lang w:val="en-GB"/>
        </w:rPr>
        <w:t>ek</w:t>
      </w:r>
      <w:r w:rsidR="002713D9" w:rsidRPr="00DF2130">
        <w:rPr>
          <w:rFonts w:ascii="Arial" w:hAnsi="Arial" w:cs="Arial"/>
          <w:lang w:val="en-GB"/>
        </w:rPr>
        <w:t xml:space="preserve"> nurses and 65.8% in Turkish nurses. While both countries are </w:t>
      </w:r>
      <w:r w:rsidR="00C95369" w:rsidRPr="00DF2130">
        <w:rPr>
          <w:rFonts w:ascii="Arial" w:hAnsi="Arial" w:cs="Arial"/>
          <w:lang w:val="en-GB"/>
        </w:rPr>
        <w:t>better resourced</w:t>
      </w:r>
      <w:r w:rsidR="002713D9" w:rsidRPr="00DF2130">
        <w:rPr>
          <w:rFonts w:ascii="Arial" w:hAnsi="Arial" w:cs="Arial"/>
          <w:lang w:val="en-GB"/>
        </w:rPr>
        <w:t xml:space="preserve"> than </w:t>
      </w:r>
      <w:r w:rsidR="00C95369" w:rsidRPr="00DF2130">
        <w:rPr>
          <w:rFonts w:ascii="Arial" w:hAnsi="Arial" w:cs="Arial"/>
          <w:lang w:val="en-GB"/>
        </w:rPr>
        <w:t xml:space="preserve">many </w:t>
      </w:r>
      <w:r w:rsidR="002713D9" w:rsidRPr="00DF2130">
        <w:rPr>
          <w:rFonts w:ascii="Arial" w:hAnsi="Arial" w:cs="Arial"/>
          <w:lang w:val="en-GB"/>
        </w:rPr>
        <w:t>African countries, the</w:t>
      </w:r>
      <w:r w:rsidR="00C95369" w:rsidRPr="00DF2130">
        <w:rPr>
          <w:rFonts w:ascii="Arial" w:hAnsi="Arial" w:cs="Arial"/>
          <w:lang w:val="en-GB"/>
        </w:rPr>
        <w:t>ir</w:t>
      </w:r>
      <w:r w:rsidR="002713D9" w:rsidRPr="00DF2130">
        <w:rPr>
          <w:rFonts w:ascii="Arial" w:hAnsi="Arial" w:cs="Arial"/>
          <w:lang w:val="en-GB"/>
        </w:rPr>
        <w:t xml:space="preserve"> </w:t>
      </w:r>
      <w:r w:rsidR="00C95369" w:rsidRPr="00DF2130">
        <w:rPr>
          <w:rFonts w:ascii="Arial" w:hAnsi="Arial" w:cs="Arial"/>
          <w:lang w:val="en-GB"/>
        </w:rPr>
        <w:t xml:space="preserve">hospitals </w:t>
      </w:r>
      <w:r w:rsidR="002713D9" w:rsidRPr="00DF2130">
        <w:rPr>
          <w:rFonts w:ascii="Arial" w:hAnsi="Arial" w:cs="Arial"/>
          <w:lang w:val="en-GB"/>
        </w:rPr>
        <w:t xml:space="preserve">lack the same infrastructure and financial </w:t>
      </w:r>
      <w:r w:rsidR="00E11B73" w:rsidRPr="00DF2130">
        <w:rPr>
          <w:rFonts w:ascii="Arial" w:hAnsi="Arial" w:cs="Arial"/>
          <w:lang w:val="en-GB"/>
        </w:rPr>
        <w:t xml:space="preserve">support </w:t>
      </w:r>
      <w:r w:rsidR="00C95369" w:rsidRPr="00DF2130">
        <w:rPr>
          <w:rFonts w:ascii="Arial" w:hAnsi="Arial" w:cs="Arial"/>
          <w:lang w:val="en-GB"/>
        </w:rPr>
        <w:t xml:space="preserve">found in </w:t>
      </w:r>
      <w:r w:rsidR="002713D9" w:rsidRPr="00DF2130">
        <w:rPr>
          <w:rFonts w:ascii="Arial" w:hAnsi="Arial" w:cs="Arial"/>
          <w:lang w:val="en-GB"/>
        </w:rPr>
        <w:t>first</w:t>
      </w:r>
      <w:r w:rsidR="006D1B9A" w:rsidRPr="00DF2130">
        <w:rPr>
          <w:rFonts w:ascii="Arial" w:hAnsi="Arial" w:cs="Arial"/>
          <w:lang w:val="en-GB"/>
        </w:rPr>
        <w:t>-</w:t>
      </w:r>
      <w:r w:rsidR="002713D9" w:rsidRPr="00DF2130">
        <w:rPr>
          <w:rFonts w:ascii="Arial" w:hAnsi="Arial" w:cs="Arial"/>
          <w:lang w:val="en-GB"/>
        </w:rPr>
        <w:t xml:space="preserve">world hospitals. </w:t>
      </w:r>
      <w:r w:rsidR="007C1A61" w:rsidRPr="00DF2130">
        <w:rPr>
          <w:rFonts w:ascii="Arial" w:hAnsi="Arial" w:cs="Arial"/>
          <w:lang w:val="en-GB"/>
        </w:rPr>
        <w:t>A</w:t>
      </w:r>
      <w:r w:rsidR="002713D9" w:rsidRPr="00DF2130">
        <w:rPr>
          <w:rFonts w:ascii="Arial" w:hAnsi="Arial" w:cs="Arial"/>
          <w:lang w:val="en-GB"/>
        </w:rPr>
        <w:t xml:space="preserve"> study investigat</w:t>
      </w:r>
      <w:r w:rsidR="007F20AF" w:rsidRPr="00DF2130">
        <w:rPr>
          <w:rFonts w:ascii="Arial" w:hAnsi="Arial" w:cs="Arial"/>
          <w:lang w:val="en-GB"/>
        </w:rPr>
        <w:t>ing</w:t>
      </w:r>
      <w:r w:rsidR="00A73CA5" w:rsidRPr="00DF2130">
        <w:rPr>
          <w:rFonts w:ascii="Arial" w:hAnsi="Arial" w:cs="Arial"/>
          <w:lang w:val="en-GB"/>
        </w:rPr>
        <w:t xml:space="preserve"> </w:t>
      </w:r>
      <w:r w:rsidR="002713D9" w:rsidRPr="00DF2130">
        <w:rPr>
          <w:rFonts w:ascii="Arial" w:hAnsi="Arial" w:cs="Arial"/>
          <w:lang w:val="en-GB"/>
        </w:rPr>
        <w:t xml:space="preserve">nurses in Canadian intensive care and orthopaedic units </w:t>
      </w:r>
      <w:r w:rsidR="008C18F0" w:rsidRPr="00DF2130">
        <w:rPr>
          <w:rFonts w:ascii="Arial" w:hAnsi="Arial" w:cs="Arial"/>
          <w:lang w:val="en-GB"/>
        </w:rPr>
        <w:t>estimate</w:t>
      </w:r>
      <w:r w:rsidR="008C18F0">
        <w:rPr>
          <w:rFonts w:ascii="Arial" w:hAnsi="Arial" w:cs="Arial"/>
          <w:lang w:val="en-GB"/>
        </w:rPr>
        <w:t>d</w:t>
      </w:r>
      <w:r w:rsidR="008C18F0" w:rsidRPr="00DF2130">
        <w:rPr>
          <w:rFonts w:ascii="Arial" w:hAnsi="Arial" w:cs="Arial"/>
          <w:lang w:val="en-GB"/>
        </w:rPr>
        <w:t xml:space="preserve"> </w:t>
      </w:r>
      <w:r w:rsidR="002713D9" w:rsidRPr="00DF2130">
        <w:rPr>
          <w:rFonts w:ascii="Arial" w:hAnsi="Arial" w:cs="Arial"/>
          <w:lang w:val="en-GB"/>
        </w:rPr>
        <w:t>the point prevalence of acute LBP</w:t>
      </w:r>
      <w:r w:rsidR="0057294D">
        <w:rPr>
          <w:rFonts w:ascii="Arial" w:hAnsi="Arial" w:cs="Arial"/>
          <w:lang w:val="en-GB"/>
        </w:rPr>
        <w:t xml:space="preserve"> </w:t>
      </w:r>
      <w:r w:rsidR="002713D9" w:rsidRPr="00DF2130">
        <w:rPr>
          <w:rFonts w:ascii="Arial" w:hAnsi="Arial" w:cs="Arial"/>
          <w:lang w:val="en-GB"/>
        </w:rPr>
        <w:t>at 30.0%.</w:t>
      </w:r>
      <w:r w:rsidR="00ED41DC" w:rsidRPr="00DF2130">
        <w:rPr>
          <w:rFonts w:ascii="Arial" w:hAnsi="Arial" w:cs="Arial"/>
          <w:vertAlign w:val="superscript"/>
          <w:lang w:val="en-GB"/>
        </w:rPr>
        <w:t>13</w:t>
      </w:r>
      <w:r w:rsidR="002713D9" w:rsidRPr="00DF2130">
        <w:rPr>
          <w:rFonts w:ascii="Arial" w:hAnsi="Arial" w:cs="Arial"/>
          <w:lang w:val="en-GB"/>
        </w:rPr>
        <w:t xml:space="preserve"> </w:t>
      </w:r>
      <w:r w:rsidR="0053591C" w:rsidRPr="00DF2130">
        <w:rPr>
          <w:rFonts w:ascii="Arial" w:hAnsi="Arial" w:cs="Arial"/>
          <w:lang w:val="en-GB"/>
        </w:rPr>
        <w:t>These studies suggest</w:t>
      </w:r>
      <w:r w:rsidR="002713D9" w:rsidRPr="00DF2130">
        <w:rPr>
          <w:rFonts w:ascii="Arial" w:hAnsi="Arial" w:cs="Arial"/>
          <w:lang w:val="en-GB"/>
        </w:rPr>
        <w:t xml:space="preserve"> that </w:t>
      </w:r>
      <w:r w:rsidR="009E606D" w:rsidRPr="00DF2130">
        <w:rPr>
          <w:rFonts w:ascii="Arial" w:hAnsi="Arial" w:cs="Arial"/>
          <w:lang w:val="en-GB"/>
        </w:rPr>
        <w:t xml:space="preserve">nurses in </w:t>
      </w:r>
      <w:r w:rsidR="0070184C" w:rsidRPr="00DF2130">
        <w:rPr>
          <w:rFonts w:ascii="Arial" w:hAnsi="Arial" w:cs="Arial"/>
          <w:lang w:val="en-GB"/>
        </w:rPr>
        <w:t xml:space="preserve">higher income </w:t>
      </w:r>
      <w:r w:rsidR="002713D9" w:rsidRPr="00DF2130">
        <w:rPr>
          <w:rFonts w:ascii="Arial" w:hAnsi="Arial" w:cs="Arial"/>
          <w:lang w:val="en-GB"/>
        </w:rPr>
        <w:t xml:space="preserve">countries have a lower prevalence of acute LBP than </w:t>
      </w:r>
      <w:r w:rsidR="00B80F45" w:rsidRPr="00DF2130">
        <w:rPr>
          <w:rFonts w:ascii="Arial" w:hAnsi="Arial" w:cs="Arial"/>
          <w:lang w:val="en-GB"/>
        </w:rPr>
        <w:t>those</w:t>
      </w:r>
      <w:r w:rsidR="0070184C" w:rsidRPr="00DF2130">
        <w:rPr>
          <w:rFonts w:ascii="Arial" w:hAnsi="Arial" w:cs="Arial"/>
          <w:lang w:val="en-GB"/>
        </w:rPr>
        <w:t xml:space="preserve"> working</w:t>
      </w:r>
      <w:r w:rsidR="00B80F45" w:rsidRPr="00DF2130">
        <w:rPr>
          <w:rFonts w:ascii="Arial" w:hAnsi="Arial" w:cs="Arial"/>
          <w:lang w:val="en-GB"/>
        </w:rPr>
        <w:t xml:space="preserve"> in </w:t>
      </w:r>
      <w:r w:rsidR="0070184C" w:rsidRPr="00DF2130">
        <w:rPr>
          <w:rFonts w:ascii="Arial" w:hAnsi="Arial" w:cs="Arial"/>
          <w:lang w:val="en-GB"/>
        </w:rPr>
        <w:t xml:space="preserve">lower income </w:t>
      </w:r>
      <w:r w:rsidR="002713D9" w:rsidRPr="00DF2130">
        <w:rPr>
          <w:rFonts w:ascii="Arial" w:hAnsi="Arial" w:cs="Arial"/>
          <w:lang w:val="en-GB"/>
        </w:rPr>
        <w:t>countries.</w:t>
      </w:r>
    </w:p>
    <w:p w14:paraId="5DF2CBA3" w14:textId="77777777" w:rsidR="002713D9" w:rsidRPr="00B468BF" w:rsidRDefault="002713D9" w:rsidP="002713D9">
      <w:pPr>
        <w:spacing w:after="0" w:line="360" w:lineRule="auto"/>
        <w:rPr>
          <w:rFonts w:ascii="Arial" w:hAnsi="Arial" w:cs="Arial"/>
          <w:lang w:val="en-GB"/>
        </w:rPr>
      </w:pPr>
    </w:p>
    <w:p w14:paraId="6435125B" w14:textId="192D4CAA" w:rsidR="002713D9" w:rsidRPr="00B468BF" w:rsidRDefault="002713D9" w:rsidP="002713D9">
      <w:pPr>
        <w:spacing w:after="0" w:line="360" w:lineRule="auto"/>
        <w:rPr>
          <w:rFonts w:ascii="Arial" w:hAnsi="Arial" w:cs="Arial"/>
          <w:lang w:val="en-GB"/>
        </w:rPr>
      </w:pPr>
      <w:r w:rsidRPr="00B468BF">
        <w:rPr>
          <w:rFonts w:ascii="Arial" w:hAnsi="Arial" w:cs="Arial"/>
          <w:lang w:val="en-GB"/>
        </w:rPr>
        <w:t>From a South African perspective, Naud</w:t>
      </w:r>
      <w:r w:rsidR="00937C12" w:rsidRPr="00B468BF">
        <w:rPr>
          <w:rFonts w:ascii="Arial" w:hAnsi="Arial" w:cs="Arial"/>
          <w:lang w:val="en-GB"/>
        </w:rPr>
        <w:t>é</w:t>
      </w:r>
      <w:r w:rsidRPr="00B468BF">
        <w:rPr>
          <w:rFonts w:ascii="Arial" w:hAnsi="Arial" w:cs="Arial"/>
          <w:lang w:val="en-GB"/>
        </w:rPr>
        <w:t xml:space="preserve"> et al.</w:t>
      </w:r>
      <w:r w:rsidR="004113CD" w:rsidRPr="00B468BF">
        <w:rPr>
          <w:rFonts w:ascii="Arial" w:hAnsi="Arial" w:cs="Arial"/>
          <w:vertAlign w:val="superscript"/>
          <w:lang w:val="en-GB"/>
        </w:rPr>
        <w:t>14</w:t>
      </w:r>
      <w:r w:rsidRPr="00B468BF">
        <w:rPr>
          <w:rFonts w:ascii="Arial" w:hAnsi="Arial" w:cs="Arial"/>
          <w:lang w:val="en-GB"/>
        </w:rPr>
        <w:t xml:space="preserve"> reported a point prevalence of 47.5% in both clinical and non-clinical hospital staff at a district hospital in Gauteng. The point prevalence for nursing staff, however, was significantly higher at 58.7%.</w:t>
      </w:r>
      <w:r w:rsidR="008D3F6D" w:rsidRPr="00B468BF">
        <w:rPr>
          <w:rFonts w:ascii="Arial" w:hAnsi="Arial" w:cs="Arial"/>
          <w:lang w:val="en-GB"/>
        </w:rPr>
        <w:t xml:space="preserve"> </w:t>
      </w:r>
      <w:r w:rsidRPr="00B468BF">
        <w:rPr>
          <w:rFonts w:ascii="Arial" w:hAnsi="Arial" w:cs="Arial"/>
          <w:lang w:val="en-GB"/>
        </w:rPr>
        <w:t>In co</w:t>
      </w:r>
      <w:r w:rsidR="007F20AF" w:rsidRPr="00B468BF">
        <w:rPr>
          <w:rFonts w:ascii="Arial" w:hAnsi="Arial" w:cs="Arial"/>
          <w:lang w:val="en-GB"/>
        </w:rPr>
        <w:t>ntrast</w:t>
      </w:r>
      <w:r w:rsidRPr="00B468BF">
        <w:rPr>
          <w:rFonts w:ascii="Arial" w:hAnsi="Arial" w:cs="Arial"/>
          <w:lang w:val="en-GB"/>
        </w:rPr>
        <w:t>, Uebel et al.</w:t>
      </w:r>
      <w:r w:rsidR="004113CD" w:rsidRPr="00B468BF">
        <w:rPr>
          <w:rFonts w:ascii="Arial" w:hAnsi="Arial" w:cs="Arial"/>
          <w:vertAlign w:val="superscript"/>
          <w:lang w:val="en-GB"/>
        </w:rPr>
        <w:t>15</w:t>
      </w:r>
      <w:r w:rsidRPr="00B468BF">
        <w:rPr>
          <w:rFonts w:ascii="Arial" w:hAnsi="Arial" w:cs="Arial"/>
          <w:lang w:val="en-GB"/>
        </w:rPr>
        <w:t xml:space="preserve"> reported an acute LBP incidence of only 13.0% over a 12</w:t>
      </w:r>
      <w:r w:rsidRPr="00B468BF">
        <w:rPr>
          <w:rFonts w:ascii="Arial" w:hAnsi="Arial" w:cs="Arial"/>
          <w:lang w:val="en-GB"/>
        </w:rPr>
        <w:noBreakHyphen/>
        <w:t>month period in a prospective study done at a district hospital in Kwazulu Natal</w:t>
      </w:r>
      <w:r w:rsidR="002B6A16">
        <w:rPr>
          <w:rFonts w:ascii="Arial" w:hAnsi="Arial" w:cs="Arial"/>
          <w:lang w:val="en-GB"/>
        </w:rPr>
        <w:t xml:space="preserve"> and </w:t>
      </w:r>
      <w:r w:rsidRPr="00B468BF">
        <w:rPr>
          <w:rFonts w:ascii="Arial" w:hAnsi="Arial" w:cs="Arial"/>
          <w:lang w:val="en-GB"/>
        </w:rPr>
        <w:t>found that the incidence of acute LBP in male nurses was far higher than in fem</w:t>
      </w:r>
      <w:r w:rsidR="00E8202D" w:rsidRPr="00B468BF">
        <w:rPr>
          <w:rFonts w:ascii="Arial" w:hAnsi="Arial" w:cs="Arial"/>
          <w:lang w:val="en-GB"/>
        </w:rPr>
        <w:t>ale nurses (38.9% versus 11.5%)</w:t>
      </w:r>
      <w:r w:rsidRPr="00B468BF">
        <w:rPr>
          <w:rFonts w:ascii="Arial" w:hAnsi="Arial" w:cs="Arial"/>
          <w:lang w:val="en-GB"/>
        </w:rPr>
        <w:t>. The point prevalence reported by Naud</w:t>
      </w:r>
      <w:r w:rsidR="007B03D1" w:rsidRPr="00B468BF">
        <w:rPr>
          <w:rFonts w:ascii="Arial" w:hAnsi="Arial" w:cs="Arial"/>
          <w:lang w:val="en-GB"/>
        </w:rPr>
        <w:t>é</w:t>
      </w:r>
      <w:r w:rsidRPr="00B468BF">
        <w:rPr>
          <w:rFonts w:ascii="Arial" w:hAnsi="Arial" w:cs="Arial"/>
          <w:lang w:val="en-GB"/>
        </w:rPr>
        <w:t xml:space="preserve"> et al.</w:t>
      </w:r>
      <w:r w:rsidR="004113CD" w:rsidRPr="00B468BF">
        <w:rPr>
          <w:rFonts w:ascii="Arial" w:hAnsi="Arial" w:cs="Arial"/>
          <w:vertAlign w:val="superscript"/>
          <w:lang w:val="en-GB"/>
        </w:rPr>
        <w:t>14</w:t>
      </w:r>
      <w:r w:rsidRPr="00B468BF">
        <w:rPr>
          <w:rFonts w:ascii="Arial" w:hAnsi="Arial" w:cs="Arial"/>
          <w:lang w:val="en-GB"/>
        </w:rPr>
        <w:t xml:space="preserve"> is lower compared to the Nigerian </w:t>
      </w:r>
      <w:r w:rsidR="005D58E1" w:rsidRPr="00B468BF">
        <w:rPr>
          <w:rFonts w:ascii="Arial" w:hAnsi="Arial" w:cs="Arial"/>
          <w:lang w:val="en-GB"/>
        </w:rPr>
        <w:t>s</w:t>
      </w:r>
      <w:r w:rsidRPr="00B468BF">
        <w:rPr>
          <w:rFonts w:ascii="Arial" w:hAnsi="Arial" w:cs="Arial"/>
          <w:lang w:val="en-GB"/>
        </w:rPr>
        <w:t>tatistics</w:t>
      </w:r>
      <w:r w:rsidR="00D57786" w:rsidRPr="00B468BF">
        <w:rPr>
          <w:rFonts w:ascii="Arial" w:hAnsi="Arial" w:cs="Arial"/>
          <w:lang w:val="en-GB"/>
        </w:rPr>
        <w:t>,</w:t>
      </w:r>
      <w:r w:rsidR="004113CD" w:rsidRPr="00B468BF">
        <w:rPr>
          <w:rFonts w:ascii="Arial" w:hAnsi="Arial" w:cs="Arial"/>
          <w:vertAlign w:val="superscript"/>
          <w:lang w:val="en-GB"/>
        </w:rPr>
        <w:t>10</w:t>
      </w:r>
      <w:r w:rsidRPr="00B468BF">
        <w:rPr>
          <w:rFonts w:ascii="Arial" w:hAnsi="Arial" w:cs="Arial"/>
          <w:lang w:val="en-GB"/>
        </w:rPr>
        <w:t xml:space="preserve"> but more in line with the results of the Gre</w:t>
      </w:r>
      <w:r w:rsidR="007F20AF" w:rsidRPr="00B468BF">
        <w:rPr>
          <w:rFonts w:ascii="Arial" w:hAnsi="Arial" w:cs="Arial"/>
          <w:lang w:val="en-GB"/>
        </w:rPr>
        <w:t>ek</w:t>
      </w:r>
      <w:r w:rsidRPr="00B468BF">
        <w:rPr>
          <w:rFonts w:ascii="Arial" w:hAnsi="Arial" w:cs="Arial"/>
          <w:lang w:val="en-GB"/>
        </w:rPr>
        <w:t xml:space="preserve"> and </w:t>
      </w:r>
      <w:r w:rsidRPr="00DF2130">
        <w:rPr>
          <w:rFonts w:ascii="Arial" w:hAnsi="Arial" w:cs="Arial"/>
          <w:lang w:val="en-GB"/>
        </w:rPr>
        <w:t xml:space="preserve">Turkish </w:t>
      </w:r>
      <w:r w:rsidRPr="00DF2130">
        <w:rPr>
          <w:rFonts w:ascii="Arial" w:hAnsi="Arial" w:cs="Arial"/>
          <w:lang w:val="en-GB"/>
        </w:rPr>
        <w:lastRenderedPageBreak/>
        <w:t>studies,</w:t>
      </w:r>
      <w:r w:rsidR="009F070F" w:rsidRPr="00DF2130">
        <w:rPr>
          <w:rFonts w:ascii="Arial" w:hAnsi="Arial" w:cs="Arial"/>
          <w:vertAlign w:val="superscript"/>
          <w:lang w:val="en-GB"/>
        </w:rPr>
        <w:t>11,12</w:t>
      </w:r>
      <w:r w:rsidRPr="00DF2130">
        <w:rPr>
          <w:rFonts w:ascii="Arial" w:hAnsi="Arial" w:cs="Arial"/>
          <w:lang w:val="en-GB"/>
        </w:rPr>
        <w:t xml:space="preserve"> suggesting that the South African prevalence of acute LBP is comparable with countries</w:t>
      </w:r>
      <w:r w:rsidR="0070184C" w:rsidRPr="00DF2130">
        <w:rPr>
          <w:rFonts w:ascii="Arial" w:hAnsi="Arial" w:cs="Arial"/>
          <w:lang w:val="en-GB"/>
        </w:rPr>
        <w:t xml:space="preserve"> better resourced than</w:t>
      </w:r>
      <w:r w:rsidRPr="00DF2130">
        <w:rPr>
          <w:rFonts w:ascii="Arial" w:hAnsi="Arial" w:cs="Arial"/>
          <w:lang w:val="en-GB"/>
        </w:rPr>
        <w:t xml:space="preserve"> its African counterparts.</w:t>
      </w:r>
    </w:p>
    <w:p w14:paraId="1B33CBCD" w14:textId="77777777" w:rsidR="00850146" w:rsidRPr="00B468BF" w:rsidRDefault="00850146" w:rsidP="002713D9">
      <w:pPr>
        <w:autoSpaceDE w:val="0"/>
        <w:autoSpaceDN w:val="0"/>
        <w:adjustRightInd w:val="0"/>
        <w:spacing w:after="0" w:line="360" w:lineRule="auto"/>
        <w:rPr>
          <w:rFonts w:ascii="Arial" w:eastAsia="TimesNewRomanPSMT" w:hAnsi="Arial" w:cs="Arial"/>
        </w:rPr>
      </w:pPr>
    </w:p>
    <w:p w14:paraId="2CBB03C0" w14:textId="2D3A231F" w:rsidR="00E1386D" w:rsidRPr="00B468BF" w:rsidRDefault="00E1386D" w:rsidP="00E1386D">
      <w:pPr>
        <w:spacing w:after="0" w:line="360" w:lineRule="auto"/>
        <w:rPr>
          <w:rFonts w:ascii="Arial" w:hAnsi="Arial" w:cs="Arial"/>
        </w:rPr>
      </w:pPr>
      <w:r w:rsidRPr="00B468BF">
        <w:rPr>
          <w:rFonts w:ascii="Arial" w:hAnsi="Arial" w:cs="Arial"/>
          <w:lang w:val="en-GB"/>
        </w:rPr>
        <w:t>Acute LBP related to occupational exposure places a significant burden on worker populations.</w:t>
      </w:r>
      <w:r w:rsidR="003F5EA5" w:rsidRPr="00B468BF">
        <w:rPr>
          <w:rFonts w:ascii="Arial" w:hAnsi="Arial" w:cs="Arial"/>
          <w:vertAlign w:val="superscript"/>
          <w:lang w:val="en-GB"/>
        </w:rPr>
        <w:t>11</w:t>
      </w:r>
      <w:r w:rsidRPr="00B468BF">
        <w:rPr>
          <w:rFonts w:ascii="Arial" w:hAnsi="Arial" w:cs="Arial"/>
          <w:lang w:val="en-GB"/>
        </w:rPr>
        <w:t xml:space="preserve"> Most cases of acute LBP will resolve after 7 to 12 weeks, as most normal connective tissues heal within this </w:t>
      </w:r>
      <w:r w:rsidRPr="009C21B3">
        <w:rPr>
          <w:rFonts w:ascii="Arial" w:hAnsi="Arial" w:cs="Arial"/>
          <w:lang w:val="en-GB"/>
        </w:rPr>
        <w:t>timeframe.</w:t>
      </w:r>
      <w:r w:rsidR="00F95D60" w:rsidRPr="009C21B3">
        <w:rPr>
          <w:rFonts w:ascii="Arial" w:hAnsi="Arial" w:cs="Arial"/>
          <w:vertAlign w:val="superscript"/>
          <w:lang w:val="en-GB"/>
        </w:rPr>
        <w:t>17</w:t>
      </w:r>
      <w:r w:rsidRPr="009C21B3">
        <w:rPr>
          <w:rFonts w:ascii="Arial" w:hAnsi="Arial" w:cs="Arial"/>
          <w:lang w:val="en-GB"/>
        </w:rPr>
        <w:t xml:space="preserve"> Despite the high incidence of acute LBP, researchers found that </w:t>
      </w:r>
      <w:r w:rsidR="005A6CF6" w:rsidRPr="009C21B3">
        <w:rPr>
          <w:rFonts w:ascii="Arial" w:hAnsi="Arial" w:cs="Arial"/>
          <w:lang w:val="en-GB"/>
        </w:rPr>
        <w:t xml:space="preserve">a low percentage of </w:t>
      </w:r>
      <w:r w:rsidRPr="009C21B3">
        <w:rPr>
          <w:rFonts w:ascii="Arial" w:hAnsi="Arial" w:cs="Arial"/>
          <w:lang w:val="en-GB"/>
        </w:rPr>
        <w:t>2–27% of all cases develop chronic LBP, defined as back pain that lasts longer than</w:t>
      </w:r>
      <w:r w:rsidRPr="00B468BF">
        <w:rPr>
          <w:rFonts w:ascii="Arial" w:hAnsi="Arial" w:cs="Arial"/>
          <w:lang w:val="en-GB"/>
        </w:rPr>
        <w:t xml:space="preserve"> </w:t>
      </w:r>
      <w:r w:rsidR="00F95D60" w:rsidRPr="00B468BF">
        <w:rPr>
          <w:rFonts w:ascii="Arial" w:hAnsi="Arial" w:cs="Arial"/>
          <w:lang w:val="en-GB"/>
        </w:rPr>
        <w:t xml:space="preserve">7 to </w:t>
      </w:r>
      <w:r w:rsidRPr="00B468BF">
        <w:rPr>
          <w:rFonts w:ascii="Arial" w:hAnsi="Arial" w:cs="Arial"/>
          <w:lang w:val="en-GB"/>
        </w:rPr>
        <w:t>12 weeks.</w:t>
      </w:r>
      <w:r w:rsidRPr="00B468BF">
        <w:rPr>
          <w:rFonts w:ascii="Arial" w:eastAsia="TimesNewRomanPSMT" w:hAnsi="Arial" w:cs="Arial"/>
          <w:vertAlign w:val="superscript"/>
        </w:rPr>
        <w:t>2</w:t>
      </w:r>
      <w:r w:rsidR="003F5EA5" w:rsidRPr="00B468BF">
        <w:rPr>
          <w:rFonts w:ascii="Arial" w:eastAsia="TimesNewRomanPSMT" w:hAnsi="Arial" w:cs="Arial"/>
          <w:vertAlign w:val="superscript"/>
        </w:rPr>
        <w:t>,16</w:t>
      </w:r>
      <w:r w:rsidRPr="00B468BF">
        <w:rPr>
          <w:rFonts w:ascii="Arial" w:eastAsia="TimesNewRomanPSMT" w:hAnsi="Arial" w:cs="Arial"/>
          <w:vertAlign w:val="superscript"/>
        </w:rPr>
        <w:t>,1</w:t>
      </w:r>
      <w:r w:rsidR="003F5EA5" w:rsidRPr="00B468BF">
        <w:rPr>
          <w:rFonts w:ascii="Arial" w:eastAsia="TimesNewRomanPSMT" w:hAnsi="Arial" w:cs="Arial"/>
          <w:vertAlign w:val="superscript"/>
        </w:rPr>
        <w:t>8</w:t>
      </w:r>
      <w:r w:rsidRPr="00B468BF">
        <w:rPr>
          <w:rFonts w:ascii="Arial" w:eastAsia="TimesNewRomanPSMT" w:hAnsi="Arial" w:cs="Arial"/>
        </w:rPr>
        <w:t xml:space="preserve"> </w:t>
      </w:r>
      <w:r w:rsidR="00997F7D">
        <w:rPr>
          <w:rFonts w:ascii="Arial" w:hAnsi="Arial" w:cs="Arial"/>
          <w:lang w:val="en-GB"/>
        </w:rPr>
        <w:t>The development of c</w:t>
      </w:r>
      <w:r w:rsidRPr="00B468BF">
        <w:rPr>
          <w:rFonts w:ascii="Arial" w:hAnsi="Arial" w:cs="Arial"/>
          <w:lang w:val="en-GB"/>
        </w:rPr>
        <w:t xml:space="preserve">hronic LBP </w:t>
      </w:r>
      <w:r w:rsidR="00997F7D">
        <w:rPr>
          <w:rFonts w:ascii="Arial" w:hAnsi="Arial" w:cs="Arial"/>
          <w:lang w:val="en-GB"/>
        </w:rPr>
        <w:t xml:space="preserve">has serious implications </w:t>
      </w:r>
      <w:r w:rsidRPr="00B468BF">
        <w:rPr>
          <w:rFonts w:ascii="Arial" w:hAnsi="Arial" w:cs="Arial"/>
          <w:lang w:val="en-GB"/>
        </w:rPr>
        <w:t>since there is no effective long-term medical treatment</w:t>
      </w:r>
      <w:r w:rsidRPr="00B468BF">
        <w:rPr>
          <w:rFonts w:ascii="Arial" w:hAnsi="Arial" w:cs="Arial"/>
        </w:rPr>
        <w:t>,</w:t>
      </w:r>
      <w:r w:rsidR="00217589" w:rsidRPr="00B468BF">
        <w:rPr>
          <w:rFonts w:ascii="Arial" w:hAnsi="Arial" w:cs="Arial"/>
          <w:vertAlign w:val="superscript"/>
        </w:rPr>
        <w:t>19</w:t>
      </w:r>
      <w:r w:rsidRPr="00B468BF">
        <w:rPr>
          <w:rFonts w:ascii="Arial" w:hAnsi="Arial" w:cs="Arial"/>
        </w:rPr>
        <w:t xml:space="preserve"> </w:t>
      </w:r>
      <w:r w:rsidR="00997F7D" w:rsidRPr="00997F7D">
        <w:rPr>
          <w:rFonts w:ascii="Arial" w:hAnsi="Arial" w:cs="Arial"/>
        </w:rPr>
        <w:t xml:space="preserve">with many of the </w:t>
      </w:r>
      <w:r w:rsidR="00997F7D" w:rsidRPr="001C3DB0">
        <w:rPr>
          <w:rFonts w:ascii="Arial" w:hAnsi="Arial" w:cs="Arial"/>
        </w:rPr>
        <w:t>established interventions demonstrating limited efficacy.</w:t>
      </w:r>
      <w:r w:rsidR="009337D9" w:rsidRPr="001C3DB0">
        <w:rPr>
          <w:rFonts w:ascii="Arial" w:hAnsi="Arial" w:cs="Arial"/>
          <w:vertAlign w:val="superscript"/>
        </w:rPr>
        <w:t>20</w:t>
      </w:r>
      <w:r w:rsidR="00997F7D" w:rsidRPr="001C3DB0">
        <w:rPr>
          <w:rFonts w:ascii="Arial" w:hAnsi="Arial" w:cs="Arial"/>
        </w:rPr>
        <w:t xml:space="preserve"> The costs of such interventions can be substantial, not to mention the indirect costs of time away from work for these treatments.</w:t>
      </w:r>
      <w:r w:rsidR="009337D9" w:rsidRPr="001C3DB0">
        <w:rPr>
          <w:rFonts w:ascii="Arial" w:hAnsi="Arial" w:cs="Arial"/>
          <w:vertAlign w:val="superscript"/>
        </w:rPr>
        <w:t>21</w:t>
      </w:r>
      <w:r w:rsidR="00997F7D" w:rsidRPr="00997F7D">
        <w:rPr>
          <w:rFonts w:ascii="Arial" w:hAnsi="Arial" w:cs="Arial"/>
        </w:rPr>
        <w:t xml:space="preserve"> </w:t>
      </w:r>
      <w:r w:rsidR="00997F7D">
        <w:rPr>
          <w:rFonts w:ascii="Arial" w:hAnsi="Arial" w:cs="Arial"/>
        </w:rPr>
        <w:t xml:space="preserve">In addition, </w:t>
      </w:r>
      <w:r w:rsidRPr="00B468BF">
        <w:rPr>
          <w:rFonts w:ascii="Arial" w:hAnsi="Arial" w:cs="Arial"/>
        </w:rPr>
        <w:t xml:space="preserve">LBP that </w:t>
      </w:r>
      <w:r w:rsidR="0086390E" w:rsidRPr="00B468BF">
        <w:rPr>
          <w:rFonts w:ascii="Arial" w:hAnsi="Arial" w:cs="Arial"/>
        </w:rPr>
        <w:t xml:space="preserve">does </w:t>
      </w:r>
      <w:r w:rsidRPr="00B468BF">
        <w:rPr>
          <w:rFonts w:ascii="Arial" w:hAnsi="Arial" w:cs="Arial"/>
        </w:rPr>
        <w:t>resolve with treatment c</w:t>
      </w:r>
      <w:r w:rsidR="006E1F6E">
        <w:rPr>
          <w:rFonts w:ascii="Arial" w:hAnsi="Arial" w:cs="Arial"/>
        </w:rPr>
        <w:t>an</w:t>
      </w:r>
      <w:r w:rsidRPr="00B468BF">
        <w:rPr>
          <w:rFonts w:ascii="Arial" w:hAnsi="Arial" w:cs="Arial"/>
        </w:rPr>
        <w:t xml:space="preserve"> have a 90% recurrence rate.</w:t>
      </w:r>
      <w:r w:rsidR="009337D9">
        <w:rPr>
          <w:rFonts w:ascii="Arial" w:hAnsi="Arial" w:cs="Arial"/>
          <w:vertAlign w:val="superscript"/>
        </w:rPr>
        <w:t>22</w:t>
      </w:r>
      <w:r w:rsidRPr="00B468BF">
        <w:rPr>
          <w:rFonts w:ascii="Arial" w:eastAsia="TimesNewRomanPSMT" w:hAnsi="Arial" w:cs="Arial"/>
        </w:rPr>
        <w:t xml:space="preserve"> The possibility that chronicity in LBP can result in progressive debilitation, depression and decreased quality of life should not be disregarded.</w:t>
      </w:r>
      <w:r w:rsidRPr="00B468BF">
        <w:rPr>
          <w:rFonts w:ascii="Arial" w:eastAsia="TimesNewRomanPSMT" w:hAnsi="Arial" w:cs="Arial"/>
          <w:vertAlign w:val="superscript"/>
        </w:rPr>
        <w:t>2</w:t>
      </w:r>
      <w:r w:rsidRPr="00B468BF">
        <w:rPr>
          <w:rFonts w:ascii="Arial" w:eastAsia="TimesNewRomanPSMT" w:hAnsi="Arial" w:cs="Arial"/>
        </w:rPr>
        <w:t xml:space="preserve"> </w:t>
      </w:r>
      <w:r w:rsidR="00997F7D" w:rsidRPr="00997F7D">
        <w:rPr>
          <w:rFonts w:ascii="Arial" w:eastAsia="TimesNewRomanPSMT" w:hAnsi="Arial" w:cs="Arial"/>
        </w:rPr>
        <w:t>The prevention of chronic LBP is the major goal in the management of acute/sub-acute LBP, but there is uncertainty with regards to the best practice for chronic LBP prevention</w:t>
      </w:r>
      <w:r w:rsidR="00997F7D" w:rsidRPr="001C3DB0">
        <w:rPr>
          <w:rFonts w:ascii="Arial" w:eastAsia="TimesNewRomanPSMT" w:hAnsi="Arial" w:cs="Arial"/>
        </w:rPr>
        <w:t>.</w:t>
      </w:r>
      <w:r w:rsidR="00997F7D" w:rsidRPr="001C3DB0">
        <w:rPr>
          <w:rFonts w:ascii="Arial" w:eastAsia="TimesNewRomanPSMT" w:hAnsi="Arial" w:cs="Arial"/>
          <w:vertAlign w:val="superscript"/>
        </w:rPr>
        <w:t>23</w:t>
      </w:r>
    </w:p>
    <w:p w14:paraId="1D8BA8F4" w14:textId="77777777" w:rsidR="00E1386D" w:rsidRPr="00B468BF" w:rsidRDefault="00E1386D" w:rsidP="00E1386D">
      <w:pPr>
        <w:spacing w:after="0" w:line="360" w:lineRule="auto"/>
        <w:rPr>
          <w:rFonts w:ascii="Arial" w:hAnsi="Arial" w:cs="Arial"/>
        </w:rPr>
      </w:pPr>
    </w:p>
    <w:p w14:paraId="5ECD811E" w14:textId="5BAEA9B9" w:rsidR="003C0920" w:rsidRPr="00B468BF" w:rsidRDefault="00D370DE" w:rsidP="004D731B">
      <w:pPr>
        <w:autoSpaceDE w:val="0"/>
        <w:autoSpaceDN w:val="0"/>
        <w:adjustRightInd w:val="0"/>
        <w:spacing w:after="0" w:line="360" w:lineRule="auto"/>
        <w:rPr>
          <w:rFonts w:ascii="Arial" w:hAnsi="Arial" w:cs="Arial"/>
          <w:lang w:val="en-GB"/>
        </w:rPr>
      </w:pPr>
      <w:r w:rsidRPr="00B468BF">
        <w:rPr>
          <w:rFonts w:ascii="Arial" w:eastAsia="TimesNewRomanPSMT" w:hAnsi="Arial" w:cs="Arial"/>
        </w:rPr>
        <w:t>In South Africa</w:t>
      </w:r>
      <w:r w:rsidR="00F56460" w:rsidRPr="00B468BF">
        <w:rPr>
          <w:rFonts w:ascii="Arial" w:eastAsia="TimesNewRomanPSMT" w:hAnsi="Arial" w:cs="Arial"/>
        </w:rPr>
        <w:t>,</w:t>
      </w:r>
      <w:r w:rsidRPr="00B468BF">
        <w:rPr>
          <w:rFonts w:ascii="Arial" w:eastAsia="TimesNewRomanPSMT" w:hAnsi="Arial" w:cs="Arial"/>
        </w:rPr>
        <w:t xml:space="preserve"> the Basic Condition of </w:t>
      </w:r>
      <w:r w:rsidR="00ED06D8" w:rsidRPr="00B468BF">
        <w:rPr>
          <w:rFonts w:ascii="Arial" w:eastAsia="TimesNewRomanPSMT" w:hAnsi="Arial" w:cs="Arial"/>
        </w:rPr>
        <w:t>E</w:t>
      </w:r>
      <w:r w:rsidR="005804E5" w:rsidRPr="00B468BF">
        <w:rPr>
          <w:rFonts w:ascii="Arial" w:eastAsia="TimesNewRomanPSMT" w:hAnsi="Arial" w:cs="Arial"/>
        </w:rPr>
        <w:t>mployment Act</w:t>
      </w:r>
      <w:r w:rsidR="00ED06D8" w:rsidRPr="00B468BF">
        <w:rPr>
          <w:rFonts w:ascii="Arial" w:eastAsia="TimesNewRomanPSMT" w:hAnsi="Arial" w:cs="Arial"/>
          <w:vertAlign w:val="superscript"/>
        </w:rPr>
        <w:t>2</w:t>
      </w:r>
      <w:r w:rsidR="00217589" w:rsidRPr="00B468BF">
        <w:rPr>
          <w:rFonts w:ascii="Arial" w:eastAsia="TimesNewRomanPSMT" w:hAnsi="Arial" w:cs="Arial"/>
          <w:vertAlign w:val="superscript"/>
        </w:rPr>
        <w:t>4</w:t>
      </w:r>
      <w:r w:rsidRPr="00B468BF">
        <w:rPr>
          <w:rFonts w:ascii="Arial" w:eastAsia="TimesNewRomanPSMT" w:hAnsi="Arial" w:cs="Arial"/>
        </w:rPr>
        <w:t xml:space="preserve"> stipulates that </w:t>
      </w:r>
      <w:r w:rsidRPr="00B468BF">
        <w:rPr>
          <w:rFonts w:ascii="Arial" w:hAnsi="Arial" w:cs="Arial"/>
          <w:lang w:val="en-GB"/>
        </w:rPr>
        <w:t>employees are entitled to 36 workdays of sick leave in a 3</w:t>
      </w:r>
      <w:r w:rsidRPr="00B468BF">
        <w:rPr>
          <w:rFonts w:ascii="Arial" w:hAnsi="Arial" w:cs="Arial"/>
          <w:lang w:val="en-GB"/>
        </w:rPr>
        <w:noBreakHyphen/>
      </w:r>
      <w:r w:rsidRPr="003E17BC">
        <w:rPr>
          <w:rFonts w:ascii="Arial" w:hAnsi="Arial" w:cs="Arial"/>
          <w:lang w:val="en-GB"/>
        </w:rPr>
        <w:t>year period</w:t>
      </w:r>
      <w:r w:rsidR="00F56460" w:rsidRPr="003E17BC">
        <w:rPr>
          <w:rFonts w:ascii="Arial" w:hAnsi="Arial" w:cs="Arial"/>
          <w:lang w:val="en-GB"/>
        </w:rPr>
        <w:t>,</w:t>
      </w:r>
      <w:r w:rsidRPr="003E17BC">
        <w:rPr>
          <w:rFonts w:ascii="Arial" w:hAnsi="Arial" w:cs="Arial"/>
          <w:lang w:val="en-GB"/>
        </w:rPr>
        <w:t xml:space="preserve"> and any additional sick leave is usually classified as</w:t>
      </w:r>
      <w:r w:rsidR="003C0920" w:rsidRPr="003E17BC">
        <w:rPr>
          <w:rFonts w:ascii="Arial" w:hAnsi="Arial" w:cs="Arial"/>
          <w:lang w:val="en-GB"/>
        </w:rPr>
        <w:t xml:space="preserve"> temporary incapacity leave</w:t>
      </w:r>
      <w:r w:rsidR="00F56460" w:rsidRPr="003E17BC">
        <w:rPr>
          <w:rFonts w:ascii="Arial" w:hAnsi="Arial" w:cs="Arial"/>
          <w:lang w:val="en-GB"/>
        </w:rPr>
        <w:t xml:space="preserve"> (TIL)</w:t>
      </w:r>
      <w:r w:rsidRPr="003E17BC">
        <w:rPr>
          <w:rFonts w:ascii="Arial" w:hAnsi="Arial" w:cs="Arial"/>
          <w:lang w:val="en-GB"/>
        </w:rPr>
        <w:t xml:space="preserve">. </w:t>
      </w:r>
      <w:r w:rsidR="002E6FE8" w:rsidRPr="003E17BC">
        <w:rPr>
          <w:rFonts w:ascii="Arial" w:hAnsi="Arial" w:cs="Arial"/>
          <w:lang w:val="en-GB"/>
        </w:rPr>
        <w:t xml:space="preserve">Limited information is available on the burden that chronic LBP places on employees and their place of work. There is the possibility of extended sick leave usage, but more important is that less than half of the employees with chronic, debilitating LBP lasting six months will return to work. After </w:t>
      </w:r>
      <w:r w:rsidR="00251AC6" w:rsidRPr="003E17BC">
        <w:rPr>
          <w:rFonts w:ascii="Arial" w:hAnsi="Arial" w:cs="Arial"/>
          <w:lang w:val="en-GB"/>
        </w:rPr>
        <w:t>two</w:t>
      </w:r>
      <w:r w:rsidR="002E6FE8" w:rsidRPr="003E17BC">
        <w:rPr>
          <w:rFonts w:ascii="Arial" w:hAnsi="Arial" w:cs="Arial"/>
          <w:lang w:val="en-GB"/>
        </w:rPr>
        <w:t xml:space="preserve"> years of LBP-induced disability, the probability of the employee returning to work diminishes even more.</w:t>
      </w:r>
      <w:r w:rsidR="002E6FE8" w:rsidRPr="003E17BC">
        <w:rPr>
          <w:rFonts w:ascii="Arial" w:hAnsi="Arial" w:cs="Arial"/>
          <w:vertAlign w:val="superscript"/>
          <w:lang w:val="en-GB"/>
        </w:rPr>
        <w:t>1</w:t>
      </w:r>
      <w:r w:rsidR="00217589" w:rsidRPr="003E17BC">
        <w:rPr>
          <w:rFonts w:ascii="Arial" w:hAnsi="Arial" w:cs="Arial"/>
          <w:vertAlign w:val="superscript"/>
          <w:lang w:val="en-GB"/>
        </w:rPr>
        <w:t>6</w:t>
      </w:r>
      <w:r w:rsidR="002D0D58" w:rsidRPr="003E17BC">
        <w:rPr>
          <w:rFonts w:ascii="Arial" w:hAnsi="Arial" w:cs="Arial"/>
          <w:lang w:val="en-GB"/>
        </w:rPr>
        <w:t xml:space="preserve"> </w:t>
      </w:r>
      <w:r w:rsidR="007F20AF" w:rsidRPr="003E17BC">
        <w:rPr>
          <w:rFonts w:ascii="Arial" w:hAnsi="Arial" w:cs="Arial"/>
          <w:lang w:val="en-GB"/>
        </w:rPr>
        <w:t>A</w:t>
      </w:r>
      <w:r w:rsidR="002E5E1C" w:rsidRPr="003E17BC">
        <w:rPr>
          <w:rFonts w:ascii="Arial" w:hAnsi="Arial" w:cs="Arial"/>
          <w:lang w:val="en-GB"/>
        </w:rPr>
        <w:t xml:space="preserve"> </w:t>
      </w:r>
      <w:r w:rsidR="00B316F2" w:rsidRPr="00B468BF">
        <w:rPr>
          <w:rFonts w:ascii="Arial" w:hAnsi="Arial" w:cs="Arial"/>
          <w:lang w:val="en-GB"/>
        </w:rPr>
        <w:t>Belgium</w:t>
      </w:r>
      <w:r w:rsidR="00B316F2" w:rsidRPr="003E17BC">
        <w:rPr>
          <w:rFonts w:ascii="Arial" w:hAnsi="Arial" w:cs="Arial"/>
          <w:lang w:val="en-GB"/>
        </w:rPr>
        <w:t xml:space="preserve"> </w:t>
      </w:r>
      <w:r w:rsidR="002E5E1C" w:rsidRPr="003E17BC">
        <w:rPr>
          <w:rFonts w:ascii="Arial" w:hAnsi="Arial" w:cs="Arial"/>
          <w:lang w:val="en-GB"/>
        </w:rPr>
        <w:t>study</w:t>
      </w:r>
      <w:r w:rsidR="00B6011F" w:rsidRPr="00B468BF">
        <w:rPr>
          <w:rFonts w:ascii="Arial" w:hAnsi="Arial" w:cs="Arial"/>
          <w:lang w:val="en-GB"/>
        </w:rPr>
        <w:t xml:space="preserve"> </w:t>
      </w:r>
      <w:r w:rsidR="002D0D58" w:rsidRPr="00B468BF">
        <w:rPr>
          <w:rFonts w:ascii="Arial" w:hAnsi="Arial" w:cs="Arial"/>
          <w:lang w:val="en-GB"/>
        </w:rPr>
        <w:t xml:space="preserve">found that </w:t>
      </w:r>
      <w:r w:rsidR="0092407A" w:rsidRPr="00B468BF">
        <w:rPr>
          <w:rFonts w:ascii="Arial" w:hAnsi="Arial" w:cs="Arial"/>
          <w:lang w:val="en-GB"/>
        </w:rPr>
        <w:t>over the course of a 12</w:t>
      </w:r>
      <w:r w:rsidR="0092407A" w:rsidRPr="00B468BF">
        <w:rPr>
          <w:rFonts w:ascii="Arial" w:hAnsi="Arial" w:cs="Arial"/>
          <w:lang w:val="en-GB"/>
        </w:rPr>
        <w:noBreakHyphen/>
        <w:t>month period</w:t>
      </w:r>
      <w:r w:rsidR="0092407A">
        <w:rPr>
          <w:rFonts w:ascii="Arial" w:hAnsi="Arial" w:cs="Arial"/>
          <w:lang w:val="en-GB"/>
        </w:rPr>
        <w:t>,</w:t>
      </w:r>
      <w:r w:rsidR="0092407A" w:rsidRPr="00B468BF">
        <w:rPr>
          <w:rFonts w:ascii="Arial" w:hAnsi="Arial" w:cs="Arial"/>
          <w:lang w:val="en-GB"/>
        </w:rPr>
        <w:t xml:space="preserve"> </w:t>
      </w:r>
      <w:r w:rsidR="002D0D58" w:rsidRPr="00B468BF">
        <w:rPr>
          <w:rFonts w:ascii="Arial" w:hAnsi="Arial" w:cs="Arial"/>
          <w:lang w:val="en-GB"/>
        </w:rPr>
        <w:t>1.95% of nur</w:t>
      </w:r>
      <w:r w:rsidR="00B316F2">
        <w:rPr>
          <w:rFonts w:ascii="Arial" w:hAnsi="Arial" w:cs="Arial"/>
          <w:lang w:val="en-GB"/>
        </w:rPr>
        <w:t xml:space="preserve">ses from a tertiary hospital </w:t>
      </w:r>
      <w:r w:rsidR="002D0D58" w:rsidRPr="00B468BF">
        <w:rPr>
          <w:rFonts w:ascii="Arial" w:hAnsi="Arial" w:cs="Arial"/>
          <w:lang w:val="en-GB"/>
        </w:rPr>
        <w:t>required si</w:t>
      </w:r>
      <w:r w:rsidR="00115258" w:rsidRPr="00B468BF">
        <w:rPr>
          <w:rFonts w:ascii="Arial" w:hAnsi="Arial" w:cs="Arial"/>
          <w:lang w:val="en-GB"/>
        </w:rPr>
        <w:t>ck leave of more than 28</w:t>
      </w:r>
      <w:r w:rsidR="002E5E1C" w:rsidRPr="00B468BF">
        <w:rPr>
          <w:rFonts w:ascii="Arial" w:hAnsi="Arial" w:cs="Arial"/>
          <w:lang w:val="en-GB"/>
        </w:rPr>
        <w:t xml:space="preserve"> </w:t>
      </w:r>
      <w:r w:rsidR="002D0D58" w:rsidRPr="00B468BF">
        <w:rPr>
          <w:rFonts w:ascii="Arial" w:hAnsi="Arial" w:cs="Arial"/>
          <w:lang w:val="en-GB"/>
        </w:rPr>
        <w:t>days due to chronic LBP</w:t>
      </w:r>
      <w:r w:rsidR="00082637" w:rsidRPr="00B468BF">
        <w:rPr>
          <w:rFonts w:ascii="Arial" w:hAnsi="Arial" w:cs="Arial"/>
          <w:lang w:val="en-GB"/>
        </w:rPr>
        <w:t>.</w:t>
      </w:r>
      <w:r w:rsidR="00217589" w:rsidRPr="00B468BF">
        <w:rPr>
          <w:rFonts w:ascii="Arial" w:hAnsi="Arial" w:cs="Arial"/>
          <w:vertAlign w:val="superscript"/>
          <w:lang w:val="en-GB"/>
        </w:rPr>
        <w:t>25</w:t>
      </w:r>
      <w:r w:rsidR="004D731B" w:rsidRPr="00B468BF">
        <w:rPr>
          <w:rFonts w:ascii="Arial" w:hAnsi="Arial" w:cs="Arial"/>
          <w:vertAlign w:val="superscript"/>
          <w:lang w:val="en-GB"/>
        </w:rPr>
        <w:t xml:space="preserve"> </w:t>
      </w:r>
      <w:r w:rsidR="00544525" w:rsidRPr="00B468BF">
        <w:rPr>
          <w:rFonts w:ascii="Arial" w:hAnsi="Arial" w:cs="Arial"/>
          <w:lang w:val="en-GB"/>
        </w:rPr>
        <w:t>In contrast, a</w:t>
      </w:r>
      <w:r w:rsidR="004D731B" w:rsidRPr="00B468BF">
        <w:rPr>
          <w:rFonts w:ascii="Arial" w:hAnsi="Arial" w:cs="Arial"/>
          <w:lang w:val="en-GB"/>
        </w:rPr>
        <w:t xml:space="preserve"> </w:t>
      </w:r>
      <w:r w:rsidR="00544525" w:rsidRPr="00B468BF">
        <w:rPr>
          <w:rFonts w:ascii="Arial" w:hAnsi="Arial" w:cs="Arial"/>
          <w:lang w:val="en-GB"/>
        </w:rPr>
        <w:t xml:space="preserve">South African </w:t>
      </w:r>
      <w:r w:rsidR="004D731B" w:rsidRPr="00B468BF">
        <w:rPr>
          <w:rFonts w:ascii="Arial" w:hAnsi="Arial" w:cs="Arial"/>
          <w:lang w:val="en-GB"/>
        </w:rPr>
        <w:t xml:space="preserve">study </w:t>
      </w:r>
      <w:r w:rsidR="00B316F2">
        <w:rPr>
          <w:rFonts w:ascii="Arial" w:hAnsi="Arial" w:cs="Arial"/>
          <w:lang w:val="en-GB"/>
        </w:rPr>
        <w:t>noted</w:t>
      </w:r>
      <w:r w:rsidR="004D731B" w:rsidRPr="00B468BF">
        <w:rPr>
          <w:rFonts w:ascii="Arial" w:hAnsi="Arial" w:cs="Arial"/>
          <w:lang w:val="en-GB"/>
        </w:rPr>
        <w:t xml:space="preserve"> that none of their participants required sick leave for acute LBP that extended beyond 25 days.</w:t>
      </w:r>
      <w:r w:rsidR="00217589" w:rsidRPr="00B468BF">
        <w:rPr>
          <w:rFonts w:ascii="Arial" w:hAnsi="Arial" w:cs="Arial"/>
          <w:vertAlign w:val="superscript"/>
          <w:lang w:val="en-GB"/>
        </w:rPr>
        <w:t>15</w:t>
      </w:r>
      <w:r w:rsidR="004D731B" w:rsidRPr="00B468BF">
        <w:rPr>
          <w:rFonts w:ascii="Arial" w:hAnsi="Arial" w:cs="Arial"/>
          <w:lang w:val="en-GB"/>
        </w:rPr>
        <w:t xml:space="preserve"> However, n</w:t>
      </w:r>
      <w:r w:rsidR="002D0D58" w:rsidRPr="00B468BF">
        <w:rPr>
          <w:rFonts w:ascii="Arial" w:hAnsi="Arial" w:cs="Arial"/>
          <w:lang w:val="en-GB"/>
        </w:rPr>
        <w:t xml:space="preserve">o studies </w:t>
      </w:r>
      <w:r w:rsidR="00FD3932">
        <w:rPr>
          <w:rFonts w:ascii="Arial" w:hAnsi="Arial" w:cs="Arial"/>
          <w:lang w:val="en-GB"/>
        </w:rPr>
        <w:t>describing</w:t>
      </w:r>
      <w:r w:rsidR="002D0D58" w:rsidRPr="00B468BF">
        <w:rPr>
          <w:rFonts w:ascii="Arial" w:hAnsi="Arial" w:cs="Arial"/>
          <w:lang w:val="en-GB"/>
        </w:rPr>
        <w:t xml:space="preserve"> the impact of chronic LBP on nurses in South Africa </w:t>
      </w:r>
      <w:r w:rsidR="00964694" w:rsidRPr="00B468BF">
        <w:rPr>
          <w:rFonts w:ascii="Arial" w:hAnsi="Arial" w:cs="Arial"/>
          <w:lang w:val="en-GB"/>
        </w:rPr>
        <w:t>w</w:t>
      </w:r>
      <w:r w:rsidR="00964694">
        <w:rPr>
          <w:rFonts w:ascii="Arial" w:hAnsi="Arial" w:cs="Arial"/>
          <w:lang w:val="en-GB"/>
        </w:rPr>
        <w:t>ere</w:t>
      </w:r>
      <w:r w:rsidR="00964694" w:rsidRPr="00B468BF">
        <w:rPr>
          <w:rFonts w:ascii="Arial" w:hAnsi="Arial" w:cs="Arial"/>
          <w:lang w:val="en-GB"/>
        </w:rPr>
        <w:t xml:space="preserve"> </w:t>
      </w:r>
      <w:r w:rsidR="004D731B" w:rsidRPr="00B468BF">
        <w:rPr>
          <w:rFonts w:ascii="Arial" w:hAnsi="Arial" w:cs="Arial"/>
          <w:lang w:val="en-GB"/>
        </w:rPr>
        <w:t>found</w:t>
      </w:r>
      <w:r w:rsidR="002D0D58" w:rsidRPr="00B468BF">
        <w:rPr>
          <w:rFonts w:ascii="Arial" w:hAnsi="Arial" w:cs="Arial"/>
          <w:lang w:val="en-GB"/>
        </w:rPr>
        <w:t xml:space="preserve">. </w:t>
      </w:r>
    </w:p>
    <w:p w14:paraId="69964B68" w14:textId="77777777" w:rsidR="003C0920" w:rsidRPr="00B468BF" w:rsidRDefault="003C0920" w:rsidP="004D731B">
      <w:pPr>
        <w:autoSpaceDE w:val="0"/>
        <w:autoSpaceDN w:val="0"/>
        <w:adjustRightInd w:val="0"/>
        <w:spacing w:after="0" w:line="360" w:lineRule="auto"/>
        <w:rPr>
          <w:rFonts w:ascii="Arial" w:hAnsi="Arial" w:cs="Arial"/>
          <w:lang w:val="en-GB"/>
        </w:rPr>
      </w:pPr>
    </w:p>
    <w:p w14:paraId="36D7999A" w14:textId="222F23A5" w:rsidR="00175A4D" w:rsidRPr="00B468BF" w:rsidRDefault="00684EEC" w:rsidP="004D731B">
      <w:pPr>
        <w:autoSpaceDE w:val="0"/>
        <w:autoSpaceDN w:val="0"/>
        <w:adjustRightInd w:val="0"/>
        <w:spacing w:after="0" w:line="360" w:lineRule="auto"/>
        <w:rPr>
          <w:rFonts w:ascii="Arial" w:hAnsi="Arial" w:cs="Arial"/>
          <w:lang w:val="en-GB"/>
        </w:rPr>
      </w:pPr>
      <w:r w:rsidRPr="00B468BF">
        <w:rPr>
          <w:rFonts w:ascii="Arial" w:hAnsi="Arial" w:cs="Arial"/>
          <w:lang w:val="en-GB"/>
        </w:rPr>
        <w:t>The aim of the study was to</w:t>
      </w:r>
      <w:r w:rsidR="004F4C3A" w:rsidRPr="00B468BF">
        <w:rPr>
          <w:rFonts w:ascii="Arial" w:hAnsi="Arial" w:cs="Arial"/>
          <w:lang w:val="en-GB"/>
        </w:rPr>
        <w:t xml:space="preserve"> describe</w:t>
      </w:r>
      <w:r w:rsidR="002D0D58" w:rsidRPr="00B468BF">
        <w:rPr>
          <w:rFonts w:ascii="Arial" w:hAnsi="Arial" w:cs="Arial"/>
          <w:lang w:val="en-GB"/>
        </w:rPr>
        <w:t xml:space="preserve"> </w:t>
      </w:r>
      <w:r w:rsidR="00D57A27" w:rsidRPr="00B468BF">
        <w:rPr>
          <w:rFonts w:ascii="Arial" w:hAnsi="Arial" w:cs="Arial"/>
          <w:lang w:val="en-GB"/>
        </w:rPr>
        <w:t xml:space="preserve">chronic </w:t>
      </w:r>
      <w:r w:rsidR="002D0D58" w:rsidRPr="00B468BF">
        <w:rPr>
          <w:rFonts w:ascii="Arial" w:hAnsi="Arial" w:cs="Arial"/>
          <w:lang w:val="en-GB"/>
        </w:rPr>
        <w:t xml:space="preserve">LBP in South African </w:t>
      </w:r>
      <w:r w:rsidR="00CA63F0" w:rsidRPr="00B468BF">
        <w:rPr>
          <w:rFonts w:ascii="Arial" w:hAnsi="Arial" w:cs="Arial"/>
          <w:lang w:val="en-GB"/>
        </w:rPr>
        <w:t xml:space="preserve">public sector </w:t>
      </w:r>
      <w:r w:rsidR="002D0D58" w:rsidRPr="00B468BF">
        <w:rPr>
          <w:rFonts w:ascii="Arial" w:hAnsi="Arial" w:cs="Arial"/>
          <w:lang w:val="en-GB"/>
        </w:rPr>
        <w:t>nurses</w:t>
      </w:r>
      <w:r w:rsidR="0044167F" w:rsidRPr="00B468BF">
        <w:rPr>
          <w:rFonts w:ascii="Arial" w:hAnsi="Arial" w:cs="Arial"/>
          <w:lang w:val="en-GB"/>
        </w:rPr>
        <w:t xml:space="preserve"> </w:t>
      </w:r>
      <w:r w:rsidR="002D0D58" w:rsidRPr="00B468BF">
        <w:rPr>
          <w:rFonts w:ascii="Arial" w:hAnsi="Arial" w:cs="Arial"/>
          <w:lang w:val="en-GB"/>
        </w:rPr>
        <w:t>that caused prolonge</w:t>
      </w:r>
      <w:r w:rsidR="00845633" w:rsidRPr="00B468BF">
        <w:rPr>
          <w:rFonts w:ascii="Arial" w:hAnsi="Arial" w:cs="Arial"/>
          <w:lang w:val="en-GB"/>
        </w:rPr>
        <w:t>d (more than 30 continuous work</w:t>
      </w:r>
      <w:r w:rsidR="002D0D58" w:rsidRPr="00B468BF">
        <w:rPr>
          <w:rFonts w:ascii="Arial" w:hAnsi="Arial" w:cs="Arial"/>
          <w:lang w:val="en-GB"/>
        </w:rPr>
        <w:t>days) sick leave</w:t>
      </w:r>
      <w:r w:rsidR="00D57A27" w:rsidRPr="00B468BF">
        <w:rPr>
          <w:rFonts w:ascii="Arial" w:hAnsi="Arial" w:cs="Arial"/>
          <w:lang w:val="en-GB"/>
        </w:rPr>
        <w:t xml:space="preserve"> during </w:t>
      </w:r>
      <w:r w:rsidR="00357429" w:rsidRPr="00B468BF">
        <w:rPr>
          <w:rFonts w:ascii="Arial" w:hAnsi="Arial" w:cs="Arial"/>
          <w:lang w:val="en-GB"/>
        </w:rPr>
        <w:t xml:space="preserve">the </w:t>
      </w:r>
      <w:r w:rsidR="00D57A27" w:rsidRPr="00B468BF">
        <w:rPr>
          <w:rFonts w:ascii="Arial" w:hAnsi="Arial" w:cs="Arial"/>
          <w:lang w:val="en-GB"/>
        </w:rPr>
        <w:t>2007</w:t>
      </w:r>
      <w:r w:rsidR="00610498">
        <w:rPr>
          <w:rFonts w:ascii="Arial" w:hAnsi="Arial" w:cs="Arial"/>
          <w:lang w:val="en-GB"/>
        </w:rPr>
        <w:noBreakHyphen/>
      </w:r>
      <w:r w:rsidR="00D57A27" w:rsidRPr="00B468BF">
        <w:rPr>
          <w:rFonts w:ascii="Arial" w:hAnsi="Arial" w:cs="Arial"/>
          <w:lang w:val="en-GB"/>
        </w:rPr>
        <w:t>2009</w:t>
      </w:r>
      <w:r w:rsidR="00357429" w:rsidRPr="00B468BF">
        <w:rPr>
          <w:rFonts w:ascii="Arial" w:hAnsi="Arial" w:cs="Arial"/>
          <w:lang w:val="en-GB"/>
        </w:rPr>
        <w:t xml:space="preserve"> sick leave period</w:t>
      </w:r>
      <w:r w:rsidRPr="00B468BF">
        <w:rPr>
          <w:rFonts w:ascii="Arial" w:hAnsi="Arial" w:cs="Arial"/>
          <w:lang w:val="en-GB"/>
        </w:rPr>
        <w:t>.</w:t>
      </w:r>
      <w:r w:rsidR="00175A4D" w:rsidRPr="00B468BF">
        <w:rPr>
          <w:rFonts w:ascii="Arial" w:hAnsi="Arial" w:cs="Arial"/>
          <w:lang w:val="en-GB"/>
        </w:rPr>
        <w:t xml:space="preserve"> </w:t>
      </w:r>
    </w:p>
    <w:p w14:paraId="082C7081" w14:textId="77777777" w:rsidR="00FA436F" w:rsidRPr="00B468BF" w:rsidRDefault="00FA436F" w:rsidP="00A32722">
      <w:pPr>
        <w:spacing w:after="0" w:line="360" w:lineRule="auto"/>
        <w:rPr>
          <w:rFonts w:ascii="Arial" w:hAnsi="Arial" w:cs="Arial"/>
          <w:lang w:val="en-GB"/>
        </w:rPr>
      </w:pPr>
    </w:p>
    <w:p w14:paraId="2BE4CA40" w14:textId="77777777" w:rsidR="00954FE2" w:rsidRPr="00B468BF" w:rsidRDefault="00954FE2" w:rsidP="00954DCE">
      <w:pPr>
        <w:spacing w:after="0" w:line="360" w:lineRule="auto"/>
        <w:rPr>
          <w:rFonts w:ascii="Arial" w:hAnsi="Arial" w:cs="Arial"/>
          <w:b/>
          <w:lang w:val="en-GB"/>
        </w:rPr>
      </w:pPr>
      <w:r w:rsidRPr="00B468BF">
        <w:rPr>
          <w:rFonts w:ascii="Arial" w:hAnsi="Arial" w:cs="Arial"/>
          <w:b/>
          <w:lang w:val="en-GB"/>
        </w:rPr>
        <w:t>METHODS</w:t>
      </w:r>
    </w:p>
    <w:p w14:paraId="032FB45F" w14:textId="77777777" w:rsidR="00C03B0D" w:rsidRPr="00B468BF" w:rsidRDefault="00C03B0D" w:rsidP="00954DCE">
      <w:pPr>
        <w:spacing w:after="0" w:line="360" w:lineRule="auto"/>
        <w:rPr>
          <w:rFonts w:ascii="Arial" w:hAnsi="Arial" w:cs="Arial"/>
          <w:lang w:val="en-GB"/>
        </w:rPr>
      </w:pPr>
    </w:p>
    <w:p w14:paraId="0AC2F6EC" w14:textId="4F31AB97" w:rsidR="00097C22" w:rsidRPr="00B468BF" w:rsidRDefault="00633366" w:rsidP="00954DCE">
      <w:pPr>
        <w:spacing w:after="0" w:line="360" w:lineRule="auto"/>
        <w:rPr>
          <w:rFonts w:ascii="Arial" w:hAnsi="Arial" w:cs="Arial"/>
          <w:lang w:val="en-GB"/>
        </w:rPr>
      </w:pPr>
      <w:r w:rsidRPr="00B468BF">
        <w:rPr>
          <w:rFonts w:ascii="Arial" w:hAnsi="Arial" w:cs="Arial"/>
          <w:lang w:val="en-GB"/>
        </w:rPr>
        <w:t xml:space="preserve">This descriptive study involved a review of </w:t>
      </w:r>
      <w:r w:rsidR="002C458A" w:rsidRPr="00B468BF">
        <w:rPr>
          <w:rFonts w:ascii="Arial" w:hAnsi="Arial" w:cs="Arial"/>
          <w:lang w:val="en-GB"/>
        </w:rPr>
        <w:t>TIL</w:t>
      </w:r>
      <w:r w:rsidRPr="00B468BF">
        <w:rPr>
          <w:rFonts w:ascii="Arial" w:hAnsi="Arial" w:cs="Arial"/>
          <w:lang w:val="en-GB"/>
        </w:rPr>
        <w:t xml:space="preserve"> applications</w:t>
      </w:r>
      <w:r w:rsidR="00293896" w:rsidRPr="00B468BF">
        <w:rPr>
          <w:rFonts w:ascii="Arial" w:hAnsi="Arial" w:cs="Arial"/>
          <w:lang w:val="en-GB"/>
        </w:rPr>
        <w:t>,</w:t>
      </w:r>
      <w:r w:rsidRPr="00B468BF">
        <w:rPr>
          <w:rFonts w:ascii="Arial" w:hAnsi="Arial" w:cs="Arial"/>
          <w:lang w:val="en-GB"/>
        </w:rPr>
        <w:t xml:space="preserve"> </w:t>
      </w:r>
      <w:r w:rsidR="002C458A" w:rsidRPr="00B468BF">
        <w:rPr>
          <w:rFonts w:ascii="Arial" w:hAnsi="Arial" w:cs="Arial"/>
          <w:lang w:val="en-GB"/>
        </w:rPr>
        <w:t xml:space="preserve">submitted to a </w:t>
      </w:r>
      <w:r w:rsidR="001E7013" w:rsidRPr="00B468BF">
        <w:rPr>
          <w:rFonts w:ascii="Arial" w:hAnsi="Arial" w:cs="Arial"/>
          <w:lang w:val="en-GB"/>
        </w:rPr>
        <w:t>h</w:t>
      </w:r>
      <w:r w:rsidR="002C458A" w:rsidRPr="00B468BF">
        <w:rPr>
          <w:rFonts w:ascii="Arial" w:hAnsi="Arial" w:cs="Arial"/>
          <w:lang w:val="en-GB"/>
        </w:rPr>
        <w:t>ealth</w:t>
      </w:r>
      <w:r w:rsidR="001E7013" w:rsidRPr="00B468BF">
        <w:rPr>
          <w:rFonts w:ascii="Arial" w:hAnsi="Arial" w:cs="Arial"/>
          <w:lang w:val="en-GB"/>
        </w:rPr>
        <w:t>care</w:t>
      </w:r>
      <w:r w:rsidR="002C458A" w:rsidRPr="00B468BF">
        <w:rPr>
          <w:rFonts w:ascii="Arial" w:hAnsi="Arial" w:cs="Arial"/>
          <w:lang w:val="en-GB"/>
        </w:rPr>
        <w:t xml:space="preserve"> </w:t>
      </w:r>
      <w:r w:rsidR="001E7013" w:rsidRPr="00B468BF">
        <w:rPr>
          <w:rFonts w:ascii="Arial" w:hAnsi="Arial" w:cs="Arial"/>
          <w:lang w:val="en-GB"/>
        </w:rPr>
        <w:t>r</w:t>
      </w:r>
      <w:r w:rsidR="002C458A" w:rsidRPr="00B468BF">
        <w:rPr>
          <w:rFonts w:ascii="Arial" w:hAnsi="Arial" w:cs="Arial"/>
          <w:lang w:val="en-GB"/>
        </w:rPr>
        <w:t xml:space="preserve">isk </w:t>
      </w:r>
      <w:r w:rsidR="001E7013" w:rsidRPr="00B468BF">
        <w:rPr>
          <w:rFonts w:ascii="Arial" w:hAnsi="Arial" w:cs="Arial"/>
          <w:lang w:val="en-GB"/>
        </w:rPr>
        <w:t>m</w:t>
      </w:r>
      <w:r w:rsidR="002C458A" w:rsidRPr="00B468BF">
        <w:rPr>
          <w:rFonts w:ascii="Arial" w:hAnsi="Arial" w:cs="Arial"/>
          <w:lang w:val="en-GB"/>
        </w:rPr>
        <w:t xml:space="preserve">anagement </w:t>
      </w:r>
      <w:r w:rsidR="00EE0DDA" w:rsidRPr="00B468BF">
        <w:rPr>
          <w:rFonts w:ascii="Arial" w:hAnsi="Arial" w:cs="Arial"/>
          <w:lang w:val="en-GB"/>
        </w:rPr>
        <w:t xml:space="preserve">(HRM) </w:t>
      </w:r>
      <w:r w:rsidR="002C458A" w:rsidRPr="00B468BF">
        <w:rPr>
          <w:rFonts w:ascii="Arial" w:hAnsi="Arial" w:cs="Arial"/>
          <w:lang w:val="en-GB"/>
        </w:rPr>
        <w:t>company for recommendation to the employer</w:t>
      </w:r>
      <w:r w:rsidR="00293896" w:rsidRPr="00B468BF">
        <w:rPr>
          <w:rFonts w:ascii="Arial" w:hAnsi="Arial" w:cs="Arial"/>
          <w:lang w:val="en-GB"/>
        </w:rPr>
        <w:t>,</w:t>
      </w:r>
      <w:r w:rsidR="002C458A" w:rsidRPr="00B468BF">
        <w:rPr>
          <w:rFonts w:ascii="Arial" w:hAnsi="Arial" w:cs="Arial"/>
          <w:lang w:val="en-GB"/>
        </w:rPr>
        <w:t xml:space="preserve"> </w:t>
      </w:r>
      <w:r w:rsidRPr="00B468BF">
        <w:rPr>
          <w:rFonts w:ascii="Arial" w:hAnsi="Arial" w:cs="Arial"/>
          <w:lang w:val="en-GB"/>
        </w:rPr>
        <w:t>for a 3</w:t>
      </w:r>
      <w:r w:rsidR="00E8202D" w:rsidRPr="00B468BF">
        <w:rPr>
          <w:rFonts w:ascii="Arial" w:hAnsi="Arial" w:cs="Arial"/>
          <w:lang w:val="en-GB"/>
        </w:rPr>
        <w:t>-</w:t>
      </w:r>
      <w:r w:rsidRPr="00B468BF">
        <w:rPr>
          <w:rFonts w:ascii="Arial" w:hAnsi="Arial" w:cs="Arial"/>
          <w:lang w:val="en-GB"/>
        </w:rPr>
        <w:t>year sick leave cycle</w:t>
      </w:r>
      <w:r w:rsidR="002C458A" w:rsidRPr="00B468BF">
        <w:rPr>
          <w:rFonts w:ascii="Arial" w:hAnsi="Arial" w:cs="Arial"/>
          <w:lang w:val="en-GB"/>
        </w:rPr>
        <w:t xml:space="preserve"> (2007-2009). A</w:t>
      </w:r>
      <w:r w:rsidRPr="00B468BF">
        <w:rPr>
          <w:rFonts w:ascii="Arial" w:hAnsi="Arial" w:cs="Arial"/>
          <w:lang w:val="en-GB"/>
        </w:rPr>
        <w:t>ll</w:t>
      </w:r>
      <w:r w:rsidR="002C458A" w:rsidRPr="00B468BF">
        <w:rPr>
          <w:rFonts w:ascii="Arial" w:hAnsi="Arial" w:cs="Arial"/>
          <w:lang w:val="en-GB"/>
        </w:rPr>
        <w:t xml:space="preserve"> </w:t>
      </w:r>
      <w:r w:rsidRPr="00B468BF">
        <w:rPr>
          <w:rFonts w:ascii="Arial" w:hAnsi="Arial" w:cs="Arial"/>
          <w:lang w:val="en-GB"/>
        </w:rPr>
        <w:t>nurses emp</w:t>
      </w:r>
      <w:r w:rsidR="008623E1" w:rsidRPr="00B468BF">
        <w:rPr>
          <w:rFonts w:ascii="Arial" w:hAnsi="Arial" w:cs="Arial"/>
          <w:lang w:val="en-GB"/>
        </w:rPr>
        <w:t>loyed by a South African health</w:t>
      </w:r>
      <w:r w:rsidRPr="00B468BF">
        <w:rPr>
          <w:rFonts w:ascii="Arial" w:hAnsi="Arial" w:cs="Arial"/>
          <w:lang w:val="en-GB"/>
        </w:rPr>
        <w:t>care provider in the public sector</w:t>
      </w:r>
      <w:r w:rsidR="002C458A" w:rsidRPr="00B468BF">
        <w:rPr>
          <w:rFonts w:ascii="Arial" w:hAnsi="Arial" w:cs="Arial"/>
          <w:lang w:val="en-GB"/>
        </w:rPr>
        <w:t xml:space="preserve"> were included in this study</w:t>
      </w:r>
      <w:r w:rsidRPr="00B468BF">
        <w:rPr>
          <w:rFonts w:ascii="Arial" w:hAnsi="Arial" w:cs="Arial"/>
          <w:lang w:val="en-GB"/>
        </w:rPr>
        <w:t xml:space="preserve">. </w:t>
      </w:r>
      <w:r w:rsidR="00ED0551" w:rsidRPr="00B468BF">
        <w:rPr>
          <w:rFonts w:ascii="Arial" w:hAnsi="Arial" w:cs="Arial"/>
          <w:lang w:val="en-GB"/>
        </w:rPr>
        <w:t>The study population</w:t>
      </w:r>
      <w:r w:rsidR="00AD251C" w:rsidRPr="00B468BF">
        <w:rPr>
          <w:rFonts w:ascii="Arial" w:hAnsi="Arial" w:cs="Arial"/>
          <w:lang w:val="en-GB"/>
        </w:rPr>
        <w:t xml:space="preserve"> </w:t>
      </w:r>
      <w:r w:rsidR="00F06389" w:rsidRPr="00B468BF">
        <w:rPr>
          <w:rFonts w:ascii="Arial" w:hAnsi="Arial" w:cs="Arial"/>
          <w:lang w:val="en-GB"/>
        </w:rPr>
        <w:t xml:space="preserve">consisted of </w:t>
      </w:r>
      <w:r w:rsidR="002F39F5" w:rsidRPr="00B468BF">
        <w:rPr>
          <w:rFonts w:ascii="Arial" w:hAnsi="Arial" w:cs="Arial"/>
          <w:lang w:val="en-GB"/>
        </w:rPr>
        <w:t>roughly 64</w:t>
      </w:r>
      <w:r w:rsidR="00FD3827" w:rsidRPr="00B468BF">
        <w:rPr>
          <w:rFonts w:ascii="Arial" w:hAnsi="Arial" w:cs="Arial"/>
          <w:lang w:val="en-GB"/>
        </w:rPr>
        <w:t> </w:t>
      </w:r>
      <w:r w:rsidR="002F39F5" w:rsidRPr="00B468BF">
        <w:rPr>
          <w:rFonts w:ascii="Arial" w:hAnsi="Arial" w:cs="Arial"/>
          <w:lang w:val="en-GB"/>
        </w:rPr>
        <w:t>000 clinical employees</w:t>
      </w:r>
      <w:r w:rsidR="00F06389" w:rsidRPr="00B468BF">
        <w:rPr>
          <w:rFonts w:ascii="Arial" w:hAnsi="Arial" w:cs="Arial"/>
          <w:lang w:val="en-GB"/>
        </w:rPr>
        <w:t xml:space="preserve"> of which </w:t>
      </w:r>
      <w:r w:rsidR="002F39F5" w:rsidRPr="00B468BF">
        <w:rPr>
          <w:rFonts w:ascii="Arial" w:hAnsi="Arial" w:cs="Arial"/>
          <w:lang w:val="en-GB"/>
        </w:rPr>
        <w:t>72%</w:t>
      </w:r>
      <w:r w:rsidR="002E775F" w:rsidRPr="00B468BF">
        <w:rPr>
          <w:rFonts w:ascii="Arial" w:hAnsi="Arial" w:cs="Arial"/>
          <w:lang w:val="en-GB"/>
        </w:rPr>
        <w:t xml:space="preserve"> </w:t>
      </w:r>
      <w:r w:rsidR="001930BC" w:rsidRPr="00B468BF">
        <w:rPr>
          <w:rFonts w:ascii="Arial" w:hAnsi="Arial" w:cs="Arial"/>
          <w:lang w:val="en-GB"/>
        </w:rPr>
        <w:t xml:space="preserve">were </w:t>
      </w:r>
      <w:r w:rsidR="00F06389" w:rsidRPr="00B468BF">
        <w:rPr>
          <w:rFonts w:ascii="Arial" w:hAnsi="Arial" w:cs="Arial"/>
          <w:lang w:val="en-GB"/>
        </w:rPr>
        <w:t>women</w:t>
      </w:r>
      <w:r w:rsidR="002F39F5" w:rsidRPr="00B468BF">
        <w:rPr>
          <w:rFonts w:ascii="Arial" w:hAnsi="Arial" w:cs="Arial"/>
          <w:lang w:val="en-GB"/>
        </w:rPr>
        <w:t xml:space="preserve">. </w:t>
      </w:r>
    </w:p>
    <w:p w14:paraId="7487708E" w14:textId="77777777" w:rsidR="00097C22" w:rsidRPr="00B468BF" w:rsidRDefault="00097C22" w:rsidP="00954DCE">
      <w:pPr>
        <w:spacing w:after="0" w:line="360" w:lineRule="auto"/>
        <w:rPr>
          <w:rFonts w:ascii="Arial" w:hAnsi="Arial" w:cs="Arial"/>
          <w:lang w:val="en-GB"/>
        </w:rPr>
      </w:pPr>
    </w:p>
    <w:p w14:paraId="58943B4E" w14:textId="3C7B06EB" w:rsidR="007219BD" w:rsidRPr="00B468BF" w:rsidRDefault="002F39F5" w:rsidP="00954DCE">
      <w:pPr>
        <w:spacing w:after="0" w:line="360" w:lineRule="auto"/>
        <w:rPr>
          <w:rFonts w:ascii="Arial" w:hAnsi="Arial" w:cs="Arial"/>
          <w:lang w:val="en-GB"/>
        </w:rPr>
      </w:pPr>
      <w:r w:rsidRPr="00B468BF">
        <w:rPr>
          <w:rFonts w:ascii="Arial" w:hAnsi="Arial" w:cs="Arial"/>
          <w:lang w:val="en-GB"/>
        </w:rPr>
        <w:t>The HRM</w:t>
      </w:r>
      <w:r w:rsidR="00D459A7" w:rsidRPr="00B468BF">
        <w:rPr>
          <w:rFonts w:ascii="Arial" w:hAnsi="Arial" w:cs="Arial"/>
          <w:lang w:val="en-GB"/>
        </w:rPr>
        <w:t xml:space="preserve"> company</w:t>
      </w:r>
      <w:r w:rsidRPr="00B468BF">
        <w:rPr>
          <w:rFonts w:ascii="Arial" w:hAnsi="Arial" w:cs="Arial"/>
          <w:lang w:val="en-GB"/>
        </w:rPr>
        <w:t xml:space="preserve"> also assesses the </w:t>
      </w:r>
      <w:r w:rsidR="00524371" w:rsidRPr="00B468BF">
        <w:rPr>
          <w:rFonts w:ascii="Arial" w:hAnsi="Arial" w:cs="Arial"/>
          <w:lang w:val="en-GB"/>
        </w:rPr>
        <w:t>employees’ applications for ill-</w:t>
      </w:r>
      <w:r w:rsidRPr="00B468BF">
        <w:rPr>
          <w:rFonts w:ascii="Arial" w:hAnsi="Arial" w:cs="Arial"/>
          <w:lang w:val="en-GB"/>
        </w:rPr>
        <w:t>health retirement. All applica</w:t>
      </w:r>
      <w:r w:rsidR="00F02477" w:rsidRPr="00B468BF">
        <w:rPr>
          <w:rFonts w:ascii="Arial" w:hAnsi="Arial" w:cs="Arial"/>
          <w:lang w:val="en-GB"/>
        </w:rPr>
        <w:t>tions for</w:t>
      </w:r>
      <w:r w:rsidR="00524371" w:rsidRPr="00B468BF">
        <w:rPr>
          <w:rFonts w:ascii="Arial" w:hAnsi="Arial" w:cs="Arial"/>
          <w:lang w:val="en-GB"/>
        </w:rPr>
        <w:t xml:space="preserve"> TIL and ill-</w:t>
      </w:r>
      <w:r w:rsidRPr="00B468BF">
        <w:rPr>
          <w:rFonts w:ascii="Arial" w:hAnsi="Arial" w:cs="Arial"/>
          <w:lang w:val="en-GB"/>
        </w:rPr>
        <w:t>health retirement contain the employee’s occupation, age, gender, last date of work</w:t>
      </w:r>
      <w:r w:rsidR="0093606E" w:rsidRPr="00B468BF">
        <w:rPr>
          <w:rFonts w:ascii="Arial" w:hAnsi="Arial" w:cs="Arial"/>
          <w:lang w:val="en-GB"/>
        </w:rPr>
        <w:t xml:space="preserve"> and diagnosis. </w:t>
      </w:r>
    </w:p>
    <w:p w14:paraId="49B3F86D" w14:textId="77777777" w:rsidR="00C03B0D" w:rsidRPr="00B468BF" w:rsidRDefault="00C03B0D" w:rsidP="00954DCE">
      <w:pPr>
        <w:spacing w:after="0" w:line="360" w:lineRule="auto"/>
        <w:rPr>
          <w:rFonts w:ascii="Arial" w:hAnsi="Arial" w:cs="Arial"/>
          <w:lang w:val="en-GB"/>
        </w:rPr>
      </w:pPr>
    </w:p>
    <w:p w14:paraId="184E4651" w14:textId="77777777" w:rsidR="007219BD" w:rsidRPr="00B468BF" w:rsidRDefault="004D7B89" w:rsidP="00954DCE">
      <w:pPr>
        <w:spacing w:after="0" w:line="360" w:lineRule="auto"/>
        <w:rPr>
          <w:rFonts w:ascii="Arial" w:hAnsi="Arial" w:cs="Arial"/>
          <w:lang w:val="en-GB"/>
        </w:rPr>
      </w:pPr>
      <w:r w:rsidRPr="00B468BF">
        <w:rPr>
          <w:rFonts w:ascii="Arial" w:hAnsi="Arial" w:cs="Arial"/>
          <w:lang w:val="en-GB"/>
        </w:rPr>
        <w:t>Applications that met the following criteria</w:t>
      </w:r>
      <w:r w:rsidR="0062236A" w:rsidRPr="00B468BF">
        <w:rPr>
          <w:rFonts w:ascii="Arial" w:hAnsi="Arial" w:cs="Arial"/>
          <w:lang w:val="en-GB"/>
        </w:rPr>
        <w:t xml:space="preserve"> were included in the subgroup</w:t>
      </w:r>
      <w:r w:rsidRPr="00B468BF">
        <w:rPr>
          <w:rFonts w:ascii="Arial" w:hAnsi="Arial" w:cs="Arial"/>
          <w:lang w:val="en-GB"/>
        </w:rPr>
        <w:t>:</w:t>
      </w:r>
    </w:p>
    <w:p w14:paraId="0DEC474D" w14:textId="46816224" w:rsidR="007219BD" w:rsidRPr="00B468BF" w:rsidRDefault="0041509B" w:rsidP="00954DCE">
      <w:pPr>
        <w:numPr>
          <w:ilvl w:val="0"/>
          <w:numId w:val="2"/>
        </w:numPr>
        <w:spacing w:after="0" w:line="360" w:lineRule="auto"/>
        <w:rPr>
          <w:rFonts w:ascii="Arial" w:hAnsi="Arial" w:cs="Arial"/>
          <w:lang w:val="en-GB"/>
        </w:rPr>
      </w:pPr>
      <w:r w:rsidRPr="00B468BF">
        <w:rPr>
          <w:rFonts w:ascii="Arial" w:hAnsi="Arial" w:cs="Arial"/>
          <w:lang w:val="en-GB"/>
        </w:rPr>
        <w:t>A</w:t>
      </w:r>
      <w:r w:rsidR="007219BD" w:rsidRPr="00B468BF">
        <w:rPr>
          <w:rFonts w:ascii="Arial" w:hAnsi="Arial" w:cs="Arial"/>
          <w:lang w:val="en-GB"/>
        </w:rPr>
        <w:t xml:space="preserve">pplications </w:t>
      </w:r>
      <w:r w:rsidR="00852068" w:rsidRPr="00B468BF">
        <w:rPr>
          <w:rFonts w:ascii="Arial" w:hAnsi="Arial" w:cs="Arial"/>
          <w:lang w:val="en-GB"/>
        </w:rPr>
        <w:t>submitted</w:t>
      </w:r>
      <w:r w:rsidR="007219BD" w:rsidRPr="00B468BF">
        <w:rPr>
          <w:rFonts w:ascii="Arial" w:hAnsi="Arial" w:cs="Arial"/>
          <w:lang w:val="en-GB"/>
        </w:rPr>
        <w:t xml:space="preserve"> for the 2007</w:t>
      </w:r>
      <w:r w:rsidR="00FD3827" w:rsidRPr="00B468BF">
        <w:rPr>
          <w:rFonts w:ascii="Arial" w:hAnsi="Arial" w:cs="Arial"/>
          <w:lang w:val="en-GB"/>
        </w:rPr>
        <w:t>–</w:t>
      </w:r>
      <w:r w:rsidR="007219BD" w:rsidRPr="00B468BF">
        <w:rPr>
          <w:rFonts w:ascii="Arial" w:hAnsi="Arial" w:cs="Arial"/>
          <w:lang w:val="en-GB"/>
        </w:rPr>
        <w:t xml:space="preserve">2009 sick leave </w:t>
      </w:r>
      <w:r w:rsidR="00930269" w:rsidRPr="00B468BF">
        <w:rPr>
          <w:rFonts w:ascii="Arial" w:hAnsi="Arial" w:cs="Arial"/>
          <w:lang w:val="en-GB"/>
        </w:rPr>
        <w:t>period</w:t>
      </w:r>
      <w:r w:rsidR="007219BD" w:rsidRPr="00B468BF">
        <w:rPr>
          <w:rFonts w:ascii="Arial" w:hAnsi="Arial" w:cs="Arial"/>
          <w:lang w:val="en-GB"/>
        </w:rPr>
        <w:t xml:space="preserve"> from nursing personnel</w:t>
      </w:r>
      <w:r w:rsidR="00FA436F" w:rsidRPr="00B468BF">
        <w:rPr>
          <w:rFonts w:ascii="Arial" w:hAnsi="Arial" w:cs="Arial"/>
          <w:lang w:val="en-GB"/>
        </w:rPr>
        <w:t>,</w:t>
      </w:r>
      <w:r w:rsidR="007219BD" w:rsidRPr="00B468BF">
        <w:rPr>
          <w:rFonts w:ascii="Arial" w:hAnsi="Arial" w:cs="Arial"/>
          <w:lang w:val="en-GB"/>
        </w:rPr>
        <w:t xml:space="preserve"> </w:t>
      </w:r>
      <w:r w:rsidR="00E86432" w:rsidRPr="00B468BF">
        <w:rPr>
          <w:rFonts w:ascii="Arial" w:hAnsi="Arial" w:cs="Arial"/>
          <w:lang w:val="en-GB"/>
        </w:rPr>
        <w:t>including</w:t>
      </w:r>
      <w:r w:rsidR="007219BD" w:rsidRPr="00B468BF">
        <w:rPr>
          <w:rFonts w:ascii="Arial" w:hAnsi="Arial" w:cs="Arial"/>
          <w:lang w:val="en-GB"/>
        </w:rPr>
        <w:t xml:space="preserve"> </w:t>
      </w:r>
      <w:r w:rsidR="003571E4" w:rsidRPr="00B468BF">
        <w:rPr>
          <w:rFonts w:ascii="Arial" w:hAnsi="Arial" w:cs="Arial"/>
          <w:lang w:val="en-GB"/>
        </w:rPr>
        <w:t>student nurses, nursing assistants, staff nurses, professional nurses</w:t>
      </w:r>
      <w:r w:rsidR="00E86432" w:rsidRPr="00B468BF">
        <w:rPr>
          <w:rFonts w:ascii="Arial" w:hAnsi="Arial" w:cs="Arial"/>
          <w:lang w:val="en-GB"/>
        </w:rPr>
        <w:t xml:space="preserve">, clinical nurse practitioners and </w:t>
      </w:r>
      <w:r w:rsidR="003571E4" w:rsidRPr="00B468BF">
        <w:rPr>
          <w:rFonts w:ascii="Arial" w:hAnsi="Arial" w:cs="Arial"/>
          <w:lang w:val="en-GB"/>
        </w:rPr>
        <w:t>chief professional nurses</w:t>
      </w:r>
      <w:r w:rsidR="00CF771C">
        <w:rPr>
          <w:rFonts w:ascii="Arial" w:hAnsi="Arial" w:cs="Arial"/>
          <w:lang w:val="en-GB"/>
        </w:rPr>
        <w:t>, and</w:t>
      </w:r>
    </w:p>
    <w:p w14:paraId="3C781F74" w14:textId="05772B2A" w:rsidR="007219BD" w:rsidRPr="00B468BF" w:rsidRDefault="00E86432" w:rsidP="00954DCE">
      <w:pPr>
        <w:numPr>
          <w:ilvl w:val="0"/>
          <w:numId w:val="2"/>
        </w:numPr>
        <w:spacing w:after="0" w:line="360" w:lineRule="auto"/>
        <w:rPr>
          <w:rFonts w:ascii="Arial" w:hAnsi="Arial" w:cs="Arial"/>
          <w:lang w:val="en-GB"/>
        </w:rPr>
      </w:pPr>
      <w:r w:rsidRPr="00B468BF">
        <w:rPr>
          <w:rFonts w:ascii="Arial" w:hAnsi="Arial" w:cs="Arial"/>
          <w:lang w:val="en-GB"/>
        </w:rPr>
        <w:t>A</w:t>
      </w:r>
      <w:r w:rsidR="003571E4" w:rsidRPr="00B468BF">
        <w:rPr>
          <w:rFonts w:ascii="Arial" w:hAnsi="Arial" w:cs="Arial"/>
          <w:lang w:val="en-GB"/>
        </w:rPr>
        <w:t xml:space="preserve">pplications </w:t>
      </w:r>
      <w:r w:rsidR="007219BD" w:rsidRPr="00B468BF">
        <w:rPr>
          <w:rFonts w:ascii="Arial" w:hAnsi="Arial" w:cs="Arial"/>
          <w:lang w:val="en-GB"/>
        </w:rPr>
        <w:t xml:space="preserve">for </w:t>
      </w:r>
      <w:r w:rsidR="001E15FA" w:rsidRPr="00B468BF">
        <w:rPr>
          <w:rFonts w:ascii="Arial" w:hAnsi="Arial" w:cs="Arial"/>
          <w:lang w:val="en-GB"/>
        </w:rPr>
        <w:t>&gt;</w:t>
      </w:r>
      <w:r w:rsidR="007219BD" w:rsidRPr="00B468BF">
        <w:rPr>
          <w:rFonts w:ascii="Arial" w:hAnsi="Arial" w:cs="Arial"/>
          <w:lang w:val="en-GB"/>
        </w:rPr>
        <w:t xml:space="preserve"> 30 </w:t>
      </w:r>
      <w:r w:rsidR="00FE1801" w:rsidRPr="00B468BF">
        <w:rPr>
          <w:rFonts w:ascii="Arial" w:hAnsi="Arial" w:cs="Arial"/>
          <w:lang w:val="en-GB"/>
        </w:rPr>
        <w:t>continuous</w:t>
      </w:r>
      <w:r w:rsidR="007219BD" w:rsidRPr="00B468BF">
        <w:rPr>
          <w:rFonts w:ascii="Arial" w:hAnsi="Arial" w:cs="Arial"/>
          <w:lang w:val="en-GB"/>
        </w:rPr>
        <w:t xml:space="preserve"> workd</w:t>
      </w:r>
      <w:r w:rsidR="0041509B" w:rsidRPr="00B468BF">
        <w:rPr>
          <w:rFonts w:ascii="Arial" w:hAnsi="Arial" w:cs="Arial"/>
          <w:lang w:val="en-GB"/>
        </w:rPr>
        <w:t>ays based on a diagnosis of</w:t>
      </w:r>
      <w:r w:rsidR="00A73CA5" w:rsidRPr="00B468BF">
        <w:rPr>
          <w:rFonts w:ascii="Arial" w:hAnsi="Arial" w:cs="Arial"/>
          <w:lang w:val="en-GB"/>
        </w:rPr>
        <w:t xml:space="preserve"> acute and chronic</w:t>
      </w:r>
      <w:r w:rsidR="0041509B" w:rsidRPr="00B468BF">
        <w:rPr>
          <w:rFonts w:ascii="Arial" w:hAnsi="Arial" w:cs="Arial"/>
          <w:lang w:val="en-GB"/>
        </w:rPr>
        <w:t xml:space="preserve"> LBP</w:t>
      </w:r>
      <w:r w:rsidR="00610498">
        <w:rPr>
          <w:rFonts w:ascii="Arial" w:hAnsi="Arial" w:cs="Arial"/>
          <w:lang w:val="en-GB"/>
        </w:rPr>
        <w:t>.</w:t>
      </w:r>
    </w:p>
    <w:p w14:paraId="1DE37FF0" w14:textId="77777777" w:rsidR="0037152B" w:rsidRPr="00B468BF" w:rsidRDefault="0037152B" w:rsidP="00954DCE">
      <w:pPr>
        <w:spacing w:after="0" w:line="360" w:lineRule="auto"/>
        <w:rPr>
          <w:rFonts w:ascii="Arial" w:hAnsi="Arial" w:cs="Arial"/>
          <w:lang w:val="en-GB"/>
        </w:rPr>
      </w:pPr>
    </w:p>
    <w:p w14:paraId="398E129A" w14:textId="2999307B" w:rsidR="005F048B" w:rsidRPr="00B468BF" w:rsidRDefault="007219BD" w:rsidP="00307C62">
      <w:pPr>
        <w:spacing w:after="0" w:line="360" w:lineRule="auto"/>
        <w:rPr>
          <w:rFonts w:ascii="Arial" w:hAnsi="Arial" w:cs="Arial"/>
          <w:lang w:val="en-GB"/>
        </w:rPr>
      </w:pPr>
      <w:r w:rsidRPr="00B468BF">
        <w:rPr>
          <w:rFonts w:ascii="Arial" w:hAnsi="Arial" w:cs="Arial"/>
          <w:lang w:val="en-GB"/>
        </w:rPr>
        <w:t xml:space="preserve">Both approved and rejected applications </w:t>
      </w:r>
      <w:r w:rsidR="000D5290" w:rsidRPr="00B468BF">
        <w:rPr>
          <w:rFonts w:ascii="Arial" w:hAnsi="Arial" w:cs="Arial"/>
          <w:lang w:val="en-GB"/>
        </w:rPr>
        <w:t>were</w:t>
      </w:r>
      <w:r w:rsidRPr="00B468BF">
        <w:rPr>
          <w:rFonts w:ascii="Arial" w:hAnsi="Arial" w:cs="Arial"/>
          <w:lang w:val="en-GB"/>
        </w:rPr>
        <w:t xml:space="preserve"> </w:t>
      </w:r>
      <w:r w:rsidR="00AD251C" w:rsidRPr="00B468BF">
        <w:rPr>
          <w:rFonts w:ascii="Arial" w:hAnsi="Arial" w:cs="Arial"/>
          <w:lang w:val="en-GB"/>
        </w:rPr>
        <w:t>included</w:t>
      </w:r>
      <w:r w:rsidR="00307C62" w:rsidRPr="00B468BF">
        <w:rPr>
          <w:rFonts w:ascii="Arial" w:hAnsi="Arial" w:cs="Arial"/>
          <w:lang w:val="en-GB"/>
        </w:rPr>
        <w:t xml:space="preserve">. </w:t>
      </w:r>
      <w:r w:rsidR="005F048B" w:rsidRPr="00B468BF">
        <w:rPr>
          <w:rFonts w:ascii="Arial" w:hAnsi="Arial" w:cs="Arial"/>
          <w:lang w:val="en-GB"/>
        </w:rPr>
        <w:t xml:space="preserve">Only the first application of each </w:t>
      </w:r>
      <w:r w:rsidR="00CB6316" w:rsidRPr="00B468BF">
        <w:rPr>
          <w:rFonts w:ascii="Arial" w:hAnsi="Arial" w:cs="Arial"/>
          <w:lang w:val="en-GB"/>
        </w:rPr>
        <w:t>applicant</w:t>
      </w:r>
      <w:r w:rsidR="005F048B" w:rsidRPr="00B468BF">
        <w:rPr>
          <w:rFonts w:ascii="Arial" w:hAnsi="Arial" w:cs="Arial"/>
          <w:lang w:val="en-GB"/>
        </w:rPr>
        <w:t xml:space="preserve"> was noted</w:t>
      </w:r>
      <w:r w:rsidR="0037152B" w:rsidRPr="00B468BF">
        <w:rPr>
          <w:rFonts w:ascii="Arial" w:hAnsi="Arial" w:cs="Arial"/>
          <w:lang w:val="en-GB"/>
        </w:rPr>
        <w:t>,</w:t>
      </w:r>
      <w:r w:rsidR="005F048B" w:rsidRPr="00B468BF">
        <w:rPr>
          <w:rFonts w:ascii="Arial" w:hAnsi="Arial" w:cs="Arial"/>
          <w:lang w:val="en-GB"/>
        </w:rPr>
        <w:t xml:space="preserve"> with subsequent applications </w:t>
      </w:r>
      <w:r w:rsidR="00AD251C" w:rsidRPr="00B468BF">
        <w:rPr>
          <w:rFonts w:ascii="Arial" w:hAnsi="Arial" w:cs="Arial"/>
          <w:lang w:val="en-GB"/>
        </w:rPr>
        <w:t>excluded</w:t>
      </w:r>
      <w:r w:rsidR="005F048B" w:rsidRPr="00B468BF">
        <w:rPr>
          <w:rFonts w:ascii="Arial" w:hAnsi="Arial" w:cs="Arial"/>
          <w:lang w:val="en-GB"/>
        </w:rPr>
        <w:t xml:space="preserve"> in order to prevent duplication that could result in an overestimation of the prevalence</w:t>
      </w:r>
      <w:r w:rsidR="00CE71A3" w:rsidRPr="00B468BF">
        <w:rPr>
          <w:rFonts w:ascii="Arial" w:hAnsi="Arial" w:cs="Arial"/>
          <w:lang w:val="en-GB"/>
        </w:rPr>
        <w:t>.</w:t>
      </w:r>
    </w:p>
    <w:p w14:paraId="1A6C6C19" w14:textId="77777777" w:rsidR="00AF11D2" w:rsidRPr="00B468BF" w:rsidRDefault="00AF11D2" w:rsidP="00A32722">
      <w:pPr>
        <w:spacing w:after="0" w:line="360" w:lineRule="auto"/>
        <w:rPr>
          <w:rFonts w:ascii="Arial" w:hAnsi="Arial" w:cs="Arial"/>
          <w:b/>
          <w:lang w:val="en-GB"/>
        </w:rPr>
      </w:pPr>
    </w:p>
    <w:p w14:paraId="4C7BBFDE" w14:textId="37A4FD19" w:rsidR="00954FE2" w:rsidRPr="00B468BF" w:rsidRDefault="00954FE2" w:rsidP="00FC0A67">
      <w:pPr>
        <w:keepNext/>
        <w:keepLines/>
        <w:spacing w:after="0" w:line="360" w:lineRule="auto"/>
        <w:rPr>
          <w:rFonts w:ascii="Arial" w:hAnsi="Arial" w:cs="Arial"/>
          <w:b/>
          <w:lang w:val="en-GB"/>
        </w:rPr>
      </w:pPr>
      <w:r w:rsidRPr="00B468BF">
        <w:rPr>
          <w:rFonts w:ascii="Arial" w:hAnsi="Arial" w:cs="Arial"/>
          <w:b/>
          <w:lang w:val="en-GB"/>
        </w:rPr>
        <w:t>Pilot study</w:t>
      </w:r>
    </w:p>
    <w:p w14:paraId="510BB0AE" w14:textId="35252ED6" w:rsidR="002F39F5" w:rsidRPr="00B468BF" w:rsidRDefault="002F39F5" w:rsidP="00FC0A67">
      <w:pPr>
        <w:keepNext/>
        <w:keepLines/>
        <w:spacing w:after="0" w:line="360" w:lineRule="auto"/>
        <w:rPr>
          <w:rFonts w:ascii="Arial" w:hAnsi="Arial" w:cs="Arial"/>
          <w:lang w:val="en-GB"/>
        </w:rPr>
      </w:pPr>
      <w:r w:rsidRPr="00B468BF">
        <w:rPr>
          <w:rFonts w:ascii="Arial" w:hAnsi="Arial" w:cs="Arial"/>
          <w:lang w:val="en-GB"/>
        </w:rPr>
        <w:t>A pilot study was performed on applications</w:t>
      </w:r>
      <w:r w:rsidR="00B359EC">
        <w:rPr>
          <w:rFonts w:ascii="Arial" w:hAnsi="Arial" w:cs="Arial"/>
          <w:lang w:val="en-GB"/>
        </w:rPr>
        <w:t xml:space="preserve"> for 2006</w:t>
      </w:r>
      <w:r w:rsidRPr="00B468BF">
        <w:rPr>
          <w:rFonts w:ascii="Arial" w:hAnsi="Arial" w:cs="Arial"/>
          <w:lang w:val="en-GB"/>
        </w:rPr>
        <w:t>. Based on the findings</w:t>
      </w:r>
      <w:r w:rsidR="0037152B" w:rsidRPr="00B468BF">
        <w:rPr>
          <w:rFonts w:ascii="Arial" w:hAnsi="Arial" w:cs="Arial"/>
          <w:lang w:val="en-GB"/>
        </w:rPr>
        <w:t>,</w:t>
      </w:r>
      <w:r w:rsidR="00CD4239" w:rsidRPr="00B468BF">
        <w:rPr>
          <w:rFonts w:ascii="Arial" w:hAnsi="Arial" w:cs="Arial"/>
          <w:lang w:val="en-GB"/>
        </w:rPr>
        <w:t xml:space="preserve"> </w:t>
      </w:r>
      <w:r w:rsidR="0037152B" w:rsidRPr="00B468BF">
        <w:rPr>
          <w:rFonts w:ascii="Arial" w:hAnsi="Arial" w:cs="Arial"/>
          <w:lang w:val="en-GB"/>
        </w:rPr>
        <w:t>t</w:t>
      </w:r>
      <w:r w:rsidRPr="00B468BF">
        <w:rPr>
          <w:rFonts w:ascii="Arial" w:hAnsi="Arial" w:cs="Arial"/>
          <w:lang w:val="en-GB"/>
        </w:rPr>
        <w:t xml:space="preserve">he job titles </w:t>
      </w:r>
      <w:r w:rsidR="0037152B" w:rsidRPr="00B468BF">
        <w:rPr>
          <w:rFonts w:ascii="Arial" w:hAnsi="Arial" w:cs="Arial"/>
          <w:lang w:val="en-GB"/>
        </w:rPr>
        <w:t xml:space="preserve">specified on the sheet </w:t>
      </w:r>
      <w:r w:rsidRPr="00B468BF">
        <w:rPr>
          <w:rFonts w:ascii="Arial" w:hAnsi="Arial" w:cs="Arial"/>
          <w:lang w:val="en-GB"/>
        </w:rPr>
        <w:t xml:space="preserve">were </w:t>
      </w:r>
      <w:r w:rsidR="0093571B" w:rsidRPr="00B468BF">
        <w:rPr>
          <w:rFonts w:ascii="Arial" w:hAnsi="Arial" w:cs="Arial"/>
          <w:lang w:val="en-GB"/>
        </w:rPr>
        <w:t>align</w:t>
      </w:r>
      <w:r w:rsidR="0037152B" w:rsidRPr="00B468BF">
        <w:rPr>
          <w:rFonts w:ascii="Arial" w:hAnsi="Arial" w:cs="Arial"/>
          <w:lang w:val="en-GB"/>
        </w:rPr>
        <w:t>ed</w:t>
      </w:r>
      <w:r w:rsidR="0093571B" w:rsidRPr="00B468BF">
        <w:rPr>
          <w:rFonts w:ascii="Arial" w:hAnsi="Arial" w:cs="Arial"/>
          <w:lang w:val="en-GB"/>
        </w:rPr>
        <w:t xml:space="preserve"> with </w:t>
      </w:r>
      <w:r w:rsidR="0037152B" w:rsidRPr="00B468BF">
        <w:rPr>
          <w:rFonts w:ascii="Arial" w:hAnsi="Arial" w:cs="Arial"/>
          <w:lang w:val="en-GB"/>
        </w:rPr>
        <w:t>those</w:t>
      </w:r>
      <w:r w:rsidR="0093571B" w:rsidRPr="00B468BF">
        <w:rPr>
          <w:rFonts w:ascii="Arial" w:hAnsi="Arial" w:cs="Arial"/>
          <w:lang w:val="en-GB"/>
        </w:rPr>
        <w:t xml:space="preserve"> </w:t>
      </w:r>
      <w:r w:rsidR="008623E1" w:rsidRPr="00B468BF">
        <w:rPr>
          <w:rFonts w:ascii="Arial" w:hAnsi="Arial" w:cs="Arial"/>
          <w:lang w:val="en-GB"/>
        </w:rPr>
        <w:t>used by the health</w:t>
      </w:r>
      <w:r w:rsidRPr="00B468BF">
        <w:rPr>
          <w:rFonts w:ascii="Arial" w:hAnsi="Arial" w:cs="Arial"/>
          <w:lang w:val="en-GB"/>
        </w:rPr>
        <w:t>care provider</w:t>
      </w:r>
      <w:r w:rsidR="00FA436F" w:rsidRPr="00B468BF">
        <w:rPr>
          <w:rFonts w:ascii="Arial" w:hAnsi="Arial" w:cs="Arial"/>
          <w:lang w:val="en-GB"/>
        </w:rPr>
        <w:t>.</w:t>
      </w:r>
      <w:r w:rsidR="0037152B" w:rsidRPr="00B468BF">
        <w:rPr>
          <w:rFonts w:ascii="Arial" w:hAnsi="Arial" w:cs="Arial"/>
          <w:lang w:val="en-GB"/>
        </w:rPr>
        <w:t xml:space="preserve"> </w:t>
      </w:r>
      <w:r w:rsidRPr="00B468BF">
        <w:rPr>
          <w:rFonts w:ascii="Arial" w:hAnsi="Arial" w:cs="Arial"/>
          <w:lang w:val="en-GB"/>
        </w:rPr>
        <w:t xml:space="preserve">The variable </w:t>
      </w:r>
      <w:r w:rsidR="00D04D46" w:rsidRPr="00B468BF">
        <w:rPr>
          <w:rFonts w:ascii="Arial" w:hAnsi="Arial" w:cs="Arial"/>
          <w:lang w:val="en-GB"/>
        </w:rPr>
        <w:t xml:space="preserve">indicating </w:t>
      </w:r>
      <w:r w:rsidRPr="00B468BF">
        <w:rPr>
          <w:rFonts w:ascii="Arial" w:hAnsi="Arial" w:cs="Arial"/>
          <w:lang w:val="en-GB"/>
        </w:rPr>
        <w:t>whether</w:t>
      </w:r>
      <w:r w:rsidR="00D04D46" w:rsidRPr="00B468BF">
        <w:rPr>
          <w:rFonts w:ascii="Arial" w:hAnsi="Arial" w:cs="Arial"/>
          <w:lang w:val="en-GB"/>
        </w:rPr>
        <w:t xml:space="preserve"> or not</w:t>
      </w:r>
      <w:r w:rsidRPr="00B468BF">
        <w:rPr>
          <w:rFonts w:ascii="Arial" w:hAnsi="Arial" w:cs="Arial"/>
          <w:lang w:val="en-GB"/>
        </w:rPr>
        <w:t xml:space="preserve"> the applicant underwent surgery was removed. </w:t>
      </w:r>
    </w:p>
    <w:p w14:paraId="4885F2C8" w14:textId="0B14464A" w:rsidR="00C03B0D" w:rsidRPr="00B468BF" w:rsidRDefault="00C03B0D" w:rsidP="00A32722">
      <w:pPr>
        <w:spacing w:after="0" w:line="360" w:lineRule="auto"/>
        <w:rPr>
          <w:rFonts w:ascii="Arial" w:hAnsi="Arial" w:cs="Arial"/>
          <w:lang w:val="en-GB"/>
        </w:rPr>
      </w:pPr>
    </w:p>
    <w:p w14:paraId="55BFBEE4" w14:textId="1ED8265E" w:rsidR="00954FE2" w:rsidRPr="00B468BF" w:rsidRDefault="00954FE2" w:rsidP="00FC0A67">
      <w:pPr>
        <w:spacing w:after="0" w:line="360" w:lineRule="auto"/>
        <w:rPr>
          <w:rFonts w:ascii="Arial" w:hAnsi="Arial" w:cs="Arial"/>
          <w:b/>
          <w:lang w:val="en-GB"/>
        </w:rPr>
      </w:pPr>
      <w:r w:rsidRPr="00B468BF">
        <w:rPr>
          <w:rFonts w:ascii="Arial" w:hAnsi="Arial" w:cs="Arial"/>
          <w:b/>
          <w:lang w:val="en-GB"/>
        </w:rPr>
        <w:t>Data collection</w:t>
      </w:r>
    </w:p>
    <w:p w14:paraId="1E178C18" w14:textId="62304588" w:rsidR="000D5290" w:rsidRPr="00B468BF" w:rsidRDefault="003571E4" w:rsidP="00FC0A67">
      <w:pPr>
        <w:spacing w:after="0" w:line="360" w:lineRule="auto"/>
        <w:rPr>
          <w:rFonts w:ascii="Arial" w:hAnsi="Arial" w:cs="Arial"/>
          <w:lang w:val="en-GB"/>
        </w:rPr>
      </w:pPr>
      <w:r w:rsidRPr="00B468BF">
        <w:rPr>
          <w:rFonts w:ascii="Arial" w:hAnsi="Arial" w:cs="Arial"/>
          <w:lang w:val="en-GB"/>
        </w:rPr>
        <w:t>T</w:t>
      </w:r>
      <w:r w:rsidR="008623E1" w:rsidRPr="00B468BF">
        <w:rPr>
          <w:rFonts w:ascii="Arial" w:hAnsi="Arial" w:cs="Arial"/>
          <w:lang w:val="en-GB"/>
        </w:rPr>
        <w:t xml:space="preserve">he applications </w:t>
      </w:r>
      <w:r w:rsidRPr="00B468BF">
        <w:rPr>
          <w:rFonts w:ascii="Arial" w:hAnsi="Arial" w:cs="Arial"/>
          <w:lang w:val="en-GB"/>
        </w:rPr>
        <w:t>were screened</w:t>
      </w:r>
      <w:r w:rsidR="00F1164C" w:rsidRPr="00B468BF">
        <w:rPr>
          <w:rFonts w:ascii="Arial" w:hAnsi="Arial" w:cs="Arial"/>
          <w:lang w:val="en-GB"/>
        </w:rPr>
        <w:t xml:space="preserve"> on an</w:t>
      </w:r>
      <w:r w:rsidRPr="00B468BF">
        <w:rPr>
          <w:rFonts w:ascii="Arial" w:hAnsi="Arial" w:cs="Arial"/>
          <w:lang w:val="en-GB"/>
        </w:rPr>
        <w:t xml:space="preserve"> </w:t>
      </w:r>
      <w:r w:rsidR="0086517B" w:rsidRPr="00B468BF">
        <w:rPr>
          <w:rFonts w:ascii="Arial" w:hAnsi="Arial" w:cs="Arial"/>
          <w:lang w:val="en-GB"/>
        </w:rPr>
        <w:t xml:space="preserve">electronic database </w:t>
      </w:r>
      <w:r w:rsidRPr="00B468BF">
        <w:rPr>
          <w:rFonts w:ascii="Arial" w:hAnsi="Arial" w:cs="Arial"/>
          <w:lang w:val="en-GB"/>
        </w:rPr>
        <w:t xml:space="preserve">to include only the participants </w:t>
      </w:r>
      <w:r w:rsidR="004A2F95" w:rsidRPr="00B468BF">
        <w:rPr>
          <w:rFonts w:ascii="Arial" w:hAnsi="Arial" w:cs="Arial"/>
          <w:lang w:val="en-GB"/>
        </w:rPr>
        <w:t>that met the inclusion criteria</w:t>
      </w:r>
      <w:r w:rsidRPr="00B468BF">
        <w:rPr>
          <w:rFonts w:ascii="Arial" w:hAnsi="Arial" w:cs="Arial"/>
          <w:lang w:val="en-GB"/>
        </w:rPr>
        <w:t>. The individual files were retrieved from the</w:t>
      </w:r>
      <w:r w:rsidR="0086517B" w:rsidRPr="00B468BF">
        <w:rPr>
          <w:rFonts w:ascii="Arial" w:hAnsi="Arial" w:cs="Arial"/>
          <w:lang w:val="en-GB"/>
        </w:rPr>
        <w:t xml:space="preserve"> </w:t>
      </w:r>
      <w:r w:rsidR="00AD0673" w:rsidRPr="00B468BF">
        <w:rPr>
          <w:rFonts w:ascii="Arial" w:hAnsi="Arial" w:cs="Arial"/>
          <w:lang w:val="en-GB"/>
        </w:rPr>
        <w:t xml:space="preserve">HRM </w:t>
      </w:r>
      <w:r w:rsidR="0086517B" w:rsidRPr="00B468BF">
        <w:rPr>
          <w:rFonts w:ascii="Arial" w:hAnsi="Arial" w:cs="Arial"/>
          <w:lang w:val="en-GB"/>
        </w:rPr>
        <w:t>company</w:t>
      </w:r>
      <w:r w:rsidR="00AD0673" w:rsidRPr="00B468BF">
        <w:rPr>
          <w:rFonts w:ascii="Arial" w:hAnsi="Arial" w:cs="Arial"/>
          <w:lang w:val="en-GB"/>
        </w:rPr>
        <w:t>'s</w:t>
      </w:r>
      <w:r w:rsidR="0086517B" w:rsidRPr="00B468BF">
        <w:rPr>
          <w:rFonts w:ascii="Arial" w:hAnsi="Arial" w:cs="Arial"/>
          <w:lang w:val="en-GB"/>
        </w:rPr>
        <w:t xml:space="preserve"> archives</w:t>
      </w:r>
      <w:r w:rsidR="004A2CE5">
        <w:rPr>
          <w:rFonts w:ascii="Arial" w:hAnsi="Arial" w:cs="Arial"/>
          <w:lang w:val="en-GB"/>
        </w:rPr>
        <w:t>.</w:t>
      </w:r>
      <w:r w:rsidR="0086517B" w:rsidRPr="00B468BF">
        <w:rPr>
          <w:rFonts w:ascii="Arial" w:hAnsi="Arial" w:cs="Arial"/>
          <w:lang w:val="en-GB"/>
        </w:rPr>
        <w:t xml:space="preserve"> </w:t>
      </w:r>
      <w:r w:rsidR="00F065D7" w:rsidRPr="00B468BF">
        <w:rPr>
          <w:rFonts w:ascii="Arial" w:hAnsi="Arial" w:cs="Arial"/>
          <w:lang w:val="en-GB"/>
        </w:rPr>
        <w:t>Information on the</w:t>
      </w:r>
      <w:r w:rsidR="0086517B" w:rsidRPr="00B468BF">
        <w:rPr>
          <w:rFonts w:ascii="Arial" w:hAnsi="Arial" w:cs="Arial"/>
          <w:lang w:val="en-GB"/>
        </w:rPr>
        <w:t xml:space="preserve"> applicant’s gender, age, job title, </w:t>
      </w:r>
      <w:r w:rsidR="00052622" w:rsidRPr="00B468BF">
        <w:rPr>
          <w:rFonts w:ascii="Arial" w:hAnsi="Arial" w:cs="Arial"/>
          <w:lang w:val="en-GB"/>
        </w:rPr>
        <w:t xml:space="preserve">diagnosis </w:t>
      </w:r>
      <w:r w:rsidR="00052622" w:rsidRPr="00B468BF">
        <w:rPr>
          <w:rFonts w:ascii="Arial" w:hAnsi="Arial" w:cs="Arial"/>
          <w:lang w:val="en-GB"/>
        </w:rPr>
        <w:lastRenderedPageBreak/>
        <w:t>and</w:t>
      </w:r>
      <w:r w:rsidR="0086517B" w:rsidRPr="00B468BF">
        <w:rPr>
          <w:rFonts w:ascii="Arial" w:hAnsi="Arial" w:cs="Arial"/>
          <w:lang w:val="en-GB"/>
        </w:rPr>
        <w:t xml:space="preserve"> </w:t>
      </w:r>
      <w:r w:rsidR="00052622" w:rsidRPr="00B468BF">
        <w:rPr>
          <w:rFonts w:ascii="Arial" w:hAnsi="Arial" w:cs="Arial"/>
          <w:lang w:val="en-GB"/>
        </w:rPr>
        <w:t xml:space="preserve">whether the applicant applied for permanent </w:t>
      </w:r>
      <w:r w:rsidR="00191D56" w:rsidRPr="00B468BF">
        <w:rPr>
          <w:rFonts w:ascii="Arial" w:hAnsi="Arial" w:cs="Arial"/>
          <w:lang w:val="en-GB"/>
        </w:rPr>
        <w:t>ill-health retirement</w:t>
      </w:r>
      <w:r w:rsidR="00F065D7" w:rsidRPr="00B468BF">
        <w:rPr>
          <w:rFonts w:ascii="Arial" w:hAnsi="Arial" w:cs="Arial"/>
          <w:lang w:val="en-GB"/>
        </w:rPr>
        <w:t xml:space="preserve"> were captured</w:t>
      </w:r>
      <w:r w:rsidR="004A2CE5" w:rsidRPr="004A2CE5">
        <w:rPr>
          <w:rFonts w:ascii="Arial" w:hAnsi="Arial" w:cs="Arial"/>
          <w:lang w:val="en-GB"/>
        </w:rPr>
        <w:t xml:space="preserve"> </w:t>
      </w:r>
      <w:r w:rsidR="004A2CE5" w:rsidRPr="00B468BF">
        <w:rPr>
          <w:rFonts w:ascii="Arial" w:hAnsi="Arial" w:cs="Arial"/>
          <w:lang w:val="en-GB"/>
        </w:rPr>
        <w:t>on the data sheet</w:t>
      </w:r>
      <w:r w:rsidR="00052622" w:rsidRPr="00B468BF">
        <w:rPr>
          <w:rFonts w:ascii="Arial" w:hAnsi="Arial" w:cs="Arial"/>
          <w:lang w:val="en-GB"/>
        </w:rPr>
        <w:t xml:space="preserve">. </w:t>
      </w:r>
    </w:p>
    <w:p w14:paraId="08662893" w14:textId="77777777" w:rsidR="00C03B0D" w:rsidRPr="00B468BF" w:rsidRDefault="00C03B0D" w:rsidP="00FC0A67">
      <w:pPr>
        <w:spacing w:after="0" w:line="360" w:lineRule="auto"/>
        <w:rPr>
          <w:rFonts w:ascii="Arial" w:hAnsi="Arial" w:cs="Arial"/>
          <w:lang w:val="en-GB"/>
        </w:rPr>
      </w:pPr>
    </w:p>
    <w:p w14:paraId="522F3730" w14:textId="16764466" w:rsidR="00954FE2" w:rsidRPr="00B468BF" w:rsidRDefault="00954FE2" w:rsidP="00FC0A67">
      <w:pPr>
        <w:spacing w:after="0" w:line="360" w:lineRule="auto"/>
        <w:rPr>
          <w:rFonts w:ascii="Arial" w:hAnsi="Arial" w:cs="Arial"/>
          <w:b/>
          <w:lang w:val="en-GB"/>
        </w:rPr>
      </w:pPr>
      <w:r w:rsidRPr="00B468BF">
        <w:rPr>
          <w:rFonts w:ascii="Arial" w:hAnsi="Arial" w:cs="Arial"/>
          <w:b/>
          <w:lang w:val="en-GB"/>
        </w:rPr>
        <w:t>Data analysis</w:t>
      </w:r>
    </w:p>
    <w:p w14:paraId="18EB7CD8" w14:textId="77777777" w:rsidR="00051769" w:rsidRPr="00B468BF" w:rsidRDefault="00051769" w:rsidP="00FC0A67">
      <w:pPr>
        <w:spacing w:after="0" w:line="360" w:lineRule="auto"/>
        <w:rPr>
          <w:rFonts w:ascii="Arial" w:hAnsi="Arial" w:cs="Arial"/>
          <w:lang w:val="en-GB"/>
        </w:rPr>
      </w:pPr>
      <w:r w:rsidRPr="00B468BF">
        <w:rPr>
          <w:rFonts w:ascii="Arial" w:hAnsi="Arial" w:cs="Arial"/>
          <w:lang w:val="en-GB"/>
        </w:rPr>
        <w:t xml:space="preserve">Data were analysed descriptively using SAS Version 9.1. Results were summarised using frequencies and percentages. </w:t>
      </w:r>
    </w:p>
    <w:p w14:paraId="064B7271" w14:textId="77777777" w:rsidR="00C03B0D" w:rsidRPr="00B468BF" w:rsidRDefault="00C03B0D" w:rsidP="00FC0A67">
      <w:pPr>
        <w:spacing w:after="0" w:line="360" w:lineRule="auto"/>
        <w:rPr>
          <w:rFonts w:ascii="Arial" w:hAnsi="Arial" w:cs="Arial"/>
          <w:lang w:val="en-GB"/>
        </w:rPr>
      </w:pPr>
    </w:p>
    <w:p w14:paraId="177211B3" w14:textId="4D2487A9" w:rsidR="00954FE2" w:rsidRPr="00B468BF" w:rsidRDefault="00954FE2" w:rsidP="00FC0A67">
      <w:pPr>
        <w:spacing w:after="0" w:line="360" w:lineRule="auto"/>
        <w:rPr>
          <w:rFonts w:ascii="Arial" w:hAnsi="Arial" w:cs="Arial"/>
          <w:b/>
          <w:lang w:val="en-GB"/>
        </w:rPr>
      </w:pPr>
      <w:r w:rsidRPr="00B468BF">
        <w:rPr>
          <w:rFonts w:ascii="Arial" w:hAnsi="Arial" w:cs="Arial"/>
          <w:b/>
          <w:lang w:val="en-GB"/>
        </w:rPr>
        <w:t>Ethical considerations</w:t>
      </w:r>
    </w:p>
    <w:p w14:paraId="7007903A" w14:textId="465D2ACF" w:rsidR="00726AA0" w:rsidRPr="00B468BF" w:rsidRDefault="00E64F63" w:rsidP="00FC0A67">
      <w:pPr>
        <w:spacing w:after="0" w:line="360" w:lineRule="auto"/>
        <w:rPr>
          <w:rFonts w:ascii="Arial" w:hAnsi="Arial" w:cs="Arial"/>
          <w:lang w:val="en-GB"/>
        </w:rPr>
      </w:pPr>
      <w:r w:rsidRPr="00B468BF">
        <w:rPr>
          <w:rFonts w:ascii="Arial" w:hAnsi="Arial" w:cs="Arial"/>
          <w:lang w:val="en-GB"/>
        </w:rPr>
        <w:t xml:space="preserve">The study (ECUFS 190/2011) was approved by the Ethics Committee of the Faculty of Health, University of the Free State. </w:t>
      </w:r>
      <w:r w:rsidR="00AD251C" w:rsidRPr="00B468BF">
        <w:rPr>
          <w:rFonts w:ascii="Arial" w:hAnsi="Arial" w:cs="Arial"/>
          <w:lang w:val="en-GB"/>
        </w:rPr>
        <w:t>Written</w:t>
      </w:r>
      <w:r w:rsidR="00726AA0" w:rsidRPr="00B468BF">
        <w:rPr>
          <w:rFonts w:ascii="Arial" w:hAnsi="Arial" w:cs="Arial"/>
          <w:lang w:val="en-GB"/>
        </w:rPr>
        <w:t xml:space="preserve"> permission to </w:t>
      </w:r>
      <w:r w:rsidR="0074015C" w:rsidRPr="00B468BF">
        <w:rPr>
          <w:rFonts w:ascii="Arial" w:hAnsi="Arial" w:cs="Arial"/>
          <w:lang w:val="en-GB"/>
        </w:rPr>
        <w:t>collect</w:t>
      </w:r>
      <w:r w:rsidR="00726AA0" w:rsidRPr="00B468BF">
        <w:rPr>
          <w:rFonts w:ascii="Arial" w:hAnsi="Arial" w:cs="Arial"/>
          <w:lang w:val="en-GB"/>
        </w:rPr>
        <w:t xml:space="preserve"> the relevant data and con</w:t>
      </w:r>
      <w:r w:rsidR="00AD251C" w:rsidRPr="00B468BF">
        <w:rPr>
          <w:rFonts w:ascii="Arial" w:hAnsi="Arial" w:cs="Arial"/>
          <w:lang w:val="en-GB"/>
        </w:rPr>
        <w:t xml:space="preserve">duct the research was obtained </w:t>
      </w:r>
      <w:r w:rsidR="00726AA0" w:rsidRPr="00B468BF">
        <w:rPr>
          <w:rFonts w:ascii="Arial" w:hAnsi="Arial" w:cs="Arial"/>
          <w:lang w:val="en-GB"/>
        </w:rPr>
        <w:t xml:space="preserve">from the </w:t>
      </w:r>
      <w:r w:rsidR="00211793" w:rsidRPr="00B468BF">
        <w:rPr>
          <w:rFonts w:ascii="Arial" w:hAnsi="Arial" w:cs="Arial"/>
          <w:lang w:val="en-GB"/>
        </w:rPr>
        <w:t>Chief Executive Officer</w:t>
      </w:r>
      <w:r w:rsidR="00726AA0" w:rsidRPr="00B468BF">
        <w:rPr>
          <w:rFonts w:ascii="Arial" w:hAnsi="Arial" w:cs="Arial"/>
          <w:lang w:val="en-GB"/>
        </w:rPr>
        <w:t xml:space="preserve"> of the HRM </w:t>
      </w:r>
      <w:r w:rsidR="00DC31DD" w:rsidRPr="00B468BF">
        <w:rPr>
          <w:rFonts w:ascii="Arial" w:hAnsi="Arial" w:cs="Arial"/>
          <w:lang w:val="en-GB"/>
        </w:rPr>
        <w:t>c</w:t>
      </w:r>
      <w:r w:rsidR="00726AA0" w:rsidRPr="00B468BF">
        <w:rPr>
          <w:rFonts w:ascii="Arial" w:hAnsi="Arial" w:cs="Arial"/>
          <w:lang w:val="en-GB"/>
        </w:rPr>
        <w:t xml:space="preserve">ompany. </w:t>
      </w:r>
      <w:r w:rsidR="00051769" w:rsidRPr="00B468BF">
        <w:rPr>
          <w:rFonts w:ascii="Arial" w:hAnsi="Arial" w:cs="Arial"/>
          <w:lang w:val="en-GB"/>
        </w:rPr>
        <w:t xml:space="preserve">The data sheet only allowed for the allocated HRM company file numbers to be noted, ensuring anonymity of the applicants. </w:t>
      </w:r>
    </w:p>
    <w:p w14:paraId="39787472" w14:textId="77777777" w:rsidR="00046E46" w:rsidRPr="00B468BF" w:rsidRDefault="00046E46">
      <w:pPr>
        <w:rPr>
          <w:rFonts w:ascii="Arial" w:hAnsi="Arial" w:cs="Arial"/>
          <w:b/>
          <w:lang w:val="en-GB"/>
        </w:rPr>
      </w:pPr>
      <w:r w:rsidRPr="00B468BF">
        <w:rPr>
          <w:rFonts w:ascii="Arial" w:hAnsi="Arial" w:cs="Arial"/>
          <w:b/>
          <w:lang w:val="en-GB"/>
        </w:rPr>
        <w:br w:type="page"/>
      </w:r>
    </w:p>
    <w:p w14:paraId="0918A5AA" w14:textId="40B34C07" w:rsidR="00954FE2" w:rsidRPr="00B468BF" w:rsidRDefault="00954FE2" w:rsidP="00A32722">
      <w:pPr>
        <w:spacing w:after="0" w:line="360" w:lineRule="auto"/>
        <w:rPr>
          <w:rFonts w:ascii="Arial" w:hAnsi="Arial" w:cs="Arial"/>
          <w:b/>
          <w:lang w:val="en-GB"/>
        </w:rPr>
      </w:pPr>
      <w:r w:rsidRPr="00B468BF">
        <w:rPr>
          <w:rFonts w:ascii="Arial" w:hAnsi="Arial" w:cs="Arial"/>
          <w:b/>
          <w:lang w:val="en-GB"/>
        </w:rPr>
        <w:lastRenderedPageBreak/>
        <w:t>RESULTS</w:t>
      </w:r>
    </w:p>
    <w:p w14:paraId="1198202F" w14:textId="77777777" w:rsidR="00C03B0D" w:rsidRPr="00B468BF" w:rsidRDefault="00C03B0D" w:rsidP="00A32722">
      <w:pPr>
        <w:spacing w:after="0" w:line="360" w:lineRule="auto"/>
        <w:rPr>
          <w:rFonts w:ascii="Arial" w:hAnsi="Arial" w:cs="Arial"/>
          <w:lang w:val="en-GB"/>
        </w:rPr>
      </w:pPr>
    </w:p>
    <w:p w14:paraId="1417721C" w14:textId="77777777" w:rsidR="00EE2962" w:rsidRPr="00B468BF" w:rsidRDefault="00AD251C" w:rsidP="00EE2962">
      <w:pPr>
        <w:spacing w:after="0" w:line="360" w:lineRule="auto"/>
        <w:rPr>
          <w:rFonts w:ascii="Arial" w:hAnsi="Arial" w:cs="Arial"/>
          <w:b/>
          <w:lang w:val="en-GB"/>
        </w:rPr>
      </w:pPr>
      <w:r w:rsidRPr="00B468BF">
        <w:rPr>
          <w:rFonts w:ascii="Arial" w:hAnsi="Arial" w:cs="Arial"/>
          <w:b/>
          <w:lang w:val="en-GB"/>
        </w:rPr>
        <w:t>Prevalence</w:t>
      </w:r>
    </w:p>
    <w:p w14:paraId="16F8D80C" w14:textId="72FEC933" w:rsidR="008D52C8" w:rsidRPr="00B468BF" w:rsidRDefault="0055756A" w:rsidP="00A32722">
      <w:pPr>
        <w:spacing w:after="0" w:line="360" w:lineRule="auto"/>
        <w:rPr>
          <w:rFonts w:ascii="Arial" w:hAnsi="Arial" w:cs="Arial"/>
          <w:lang w:val="en-GB"/>
        </w:rPr>
      </w:pPr>
      <w:r w:rsidRPr="00B468BF">
        <w:rPr>
          <w:rFonts w:ascii="Arial" w:hAnsi="Arial" w:cs="Arial"/>
          <w:lang w:val="en-GB"/>
        </w:rPr>
        <w:t xml:space="preserve">Fifty-four (54) </w:t>
      </w:r>
      <w:r w:rsidR="00AD5A1F" w:rsidRPr="00B468BF">
        <w:rPr>
          <w:rFonts w:ascii="Arial" w:hAnsi="Arial" w:cs="Arial"/>
          <w:lang w:val="en-GB"/>
        </w:rPr>
        <w:t xml:space="preserve">TIL </w:t>
      </w:r>
      <w:r w:rsidRPr="00B468BF">
        <w:rPr>
          <w:rFonts w:ascii="Arial" w:hAnsi="Arial" w:cs="Arial"/>
          <w:lang w:val="en-GB"/>
        </w:rPr>
        <w:t>a</w:t>
      </w:r>
      <w:r w:rsidR="00D349B3" w:rsidRPr="00B468BF">
        <w:rPr>
          <w:rFonts w:ascii="Arial" w:hAnsi="Arial" w:cs="Arial"/>
          <w:lang w:val="en-GB"/>
        </w:rPr>
        <w:t xml:space="preserve">pplications received </w:t>
      </w:r>
      <w:r w:rsidR="00AD5A1F" w:rsidRPr="00B468BF">
        <w:rPr>
          <w:rFonts w:ascii="Arial" w:hAnsi="Arial" w:cs="Arial"/>
          <w:lang w:val="en-GB"/>
        </w:rPr>
        <w:t>during the 2007</w:t>
      </w:r>
      <w:r w:rsidR="00FD3827" w:rsidRPr="00B468BF">
        <w:rPr>
          <w:rFonts w:ascii="Arial" w:hAnsi="Arial" w:cs="Arial"/>
          <w:lang w:val="en-GB"/>
        </w:rPr>
        <w:t>–</w:t>
      </w:r>
      <w:r w:rsidR="00AD5A1F" w:rsidRPr="00B468BF">
        <w:rPr>
          <w:rFonts w:ascii="Arial" w:hAnsi="Arial" w:cs="Arial"/>
          <w:lang w:val="en-GB"/>
        </w:rPr>
        <w:t>2009 sick leave period met the inclusion criteria</w:t>
      </w:r>
      <w:r w:rsidR="00082637" w:rsidRPr="00B468BF">
        <w:rPr>
          <w:rFonts w:ascii="Arial" w:hAnsi="Arial" w:cs="Arial"/>
          <w:lang w:val="en-GB"/>
        </w:rPr>
        <w:t xml:space="preserve">. </w:t>
      </w:r>
      <w:r w:rsidR="00D349B3" w:rsidRPr="00B468BF">
        <w:rPr>
          <w:rFonts w:ascii="Arial" w:hAnsi="Arial" w:cs="Arial"/>
          <w:lang w:val="en-GB"/>
        </w:rPr>
        <w:t xml:space="preserve">The </w:t>
      </w:r>
      <w:r w:rsidR="00E0611A" w:rsidRPr="00B468BF">
        <w:rPr>
          <w:rFonts w:ascii="Arial" w:hAnsi="Arial" w:cs="Arial"/>
          <w:lang w:val="en-GB"/>
        </w:rPr>
        <w:t>h</w:t>
      </w:r>
      <w:r w:rsidR="008623E1" w:rsidRPr="00B468BF">
        <w:rPr>
          <w:rFonts w:ascii="Arial" w:hAnsi="Arial" w:cs="Arial"/>
          <w:lang w:val="en-GB"/>
        </w:rPr>
        <w:t>ealth</w:t>
      </w:r>
      <w:r w:rsidR="00D349B3" w:rsidRPr="00B468BF">
        <w:rPr>
          <w:rFonts w:ascii="Arial" w:hAnsi="Arial" w:cs="Arial"/>
          <w:lang w:val="en-GB"/>
        </w:rPr>
        <w:t>care provider indicated that an average of 29</w:t>
      </w:r>
      <w:r w:rsidR="00FE7D38" w:rsidRPr="00B468BF">
        <w:rPr>
          <w:rFonts w:ascii="Arial" w:hAnsi="Arial" w:cs="Arial"/>
          <w:lang w:val="en-GB"/>
        </w:rPr>
        <w:t xml:space="preserve"> </w:t>
      </w:r>
      <w:r w:rsidR="00D349B3" w:rsidRPr="00B468BF">
        <w:rPr>
          <w:rFonts w:ascii="Arial" w:hAnsi="Arial" w:cs="Arial"/>
          <w:lang w:val="en-GB"/>
        </w:rPr>
        <w:t xml:space="preserve">427 nurses </w:t>
      </w:r>
      <w:r w:rsidR="00AD5A1F" w:rsidRPr="00B468BF">
        <w:rPr>
          <w:rFonts w:ascii="Arial" w:hAnsi="Arial" w:cs="Arial"/>
          <w:lang w:val="en-GB"/>
        </w:rPr>
        <w:t xml:space="preserve">were employed </w:t>
      </w:r>
      <w:r w:rsidR="000F3669" w:rsidRPr="00B468BF">
        <w:rPr>
          <w:rFonts w:ascii="Arial" w:hAnsi="Arial" w:cs="Arial"/>
          <w:lang w:val="en-GB"/>
        </w:rPr>
        <w:t xml:space="preserve">during </w:t>
      </w:r>
      <w:r w:rsidR="00D349B3" w:rsidRPr="00B468BF">
        <w:rPr>
          <w:rFonts w:ascii="Arial" w:hAnsi="Arial" w:cs="Arial"/>
          <w:lang w:val="en-GB"/>
        </w:rPr>
        <w:t>th</w:t>
      </w:r>
      <w:r w:rsidR="008B429A" w:rsidRPr="00B468BF">
        <w:rPr>
          <w:rFonts w:ascii="Arial" w:hAnsi="Arial" w:cs="Arial"/>
          <w:lang w:val="en-GB"/>
        </w:rPr>
        <w:t xml:space="preserve">is </w:t>
      </w:r>
      <w:r w:rsidR="00D349B3" w:rsidRPr="00B468BF">
        <w:rPr>
          <w:rFonts w:ascii="Arial" w:hAnsi="Arial" w:cs="Arial"/>
          <w:lang w:val="en-GB"/>
        </w:rPr>
        <w:t>period</w:t>
      </w:r>
      <w:r w:rsidR="008D52C8" w:rsidRPr="00B468BF">
        <w:rPr>
          <w:rFonts w:ascii="Arial" w:hAnsi="Arial" w:cs="Arial"/>
          <w:lang w:val="en-GB"/>
        </w:rPr>
        <w:t>. Thus, the</w:t>
      </w:r>
      <w:r w:rsidR="00AD251C" w:rsidRPr="00B468BF">
        <w:rPr>
          <w:rFonts w:ascii="Arial" w:hAnsi="Arial" w:cs="Arial"/>
          <w:lang w:val="en-GB"/>
        </w:rPr>
        <w:t xml:space="preserve"> 3</w:t>
      </w:r>
      <w:r w:rsidR="00AD251C" w:rsidRPr="00B468BF">
        <w:rPr>
          <w:rFonts w:ascii="Arial" w:hAnsi="Arial" w:cs="Arial"/>
          <w:lang w:val="en-GB"/>
        </w:rPr>
        <w:noBreakHyphen/>
        <w:t xml:space="preserve">year </w:t>
      </w:r>
      <w:r w:rsidR="008D52C8" w:rsidRPr="00B468BF">
        <w:rPr>
          <w:rFonts w:ascii="Arial" w:hAnsi="Arial" w:cs="Arial"/>
          <w:lang w:val="en-GB"/>
        </w:rPr>
        <w:t>period prevalence of chronic LBP in public sector nurses that resulted in prolonged sick leave applications of more than</w:t>
      </w:r>
      <w:r w:rsidR="004C584C" w:rsidRPr="00B468BF">
        <w:rPr>
          <w:rFonts w:ascii="Arial" w:hAnsi="Arial" w:cs="Arial"/>
          <w:lang w:val="en-GB"/>
        </w:rPr>
        <w:t xml:space="preserve"> 30</w:t>
      </w:r>
      <w:r w:rsidR="008D52C8" w:rsidRPr="00B468BF">
        <w:rPr>
          <w:rFonts w:ascii="Arial" w:hAnsi="Arial" w:cs="Arial"/>
          <w:lang w:val="en-GB"/>
        </w:rPr>
        <w:t xml:space="preserve"> continuo</w:t>
      </w:r>
      <w:r w:rsidR="00845633" w:rsidRPr="00B468BF">
        <w:rPr>
          <w:rFonts w:ascii="Arial" w:hAnsi="Arial" w:cs="Arial"/>
          <w:lang w:val="en-GB"/>
        </w:rPr>
        <w:t>us work</w:t>
      </w:r>
      <w:r w:rsidR="00EA6C78" w:rsidRPr="00B468BF">
        <w:rPr>
          <w:rFonts w:ascii="Arial" w:hAnsi="Arial" w:cs="Arial"/>
          <w:lang w:val="en-GB"/>
        </w:rPr>
        <w:t>days</w:t>
      </w:r>
      <w:r w:rsidR="00E9748B" w:rsidRPr="00B468BF">
        <w:rPr>
          <w:rFonts w:ascii="Arial" w:hAnsi="Arial" w:cs="Arial"/>
          <w:lang w:val="en-GB"/>
        </w:rPr>
        <w:t xml:space="preserve"> was determined as </w:t>
      </w:r>
      <w:r w:rsidR="003038E8" w:rsidRPr="00B468BF">
        <w:rPr>
          <w:rFonts w:ascii="Arial" w:hAnsi="Arial" w:cs="Arial"/>
          <w:lang w:val="en-GB"/>
        </w:rPr>
        <w:t>1.8 per 1</w:t>
      </w:r>
      <w:r w:rsidR="00FD3827" w:rsidRPr="00B468BF">
        <w:rPr>
          <w:rFonts w:ascii="Arial" w:hAnsi="Arial" w:cs="Arial"/>
          <w:lang w:val="en-GB"/>
        </w:rPr>
        <w:t> </w:t>
      </w:r>
      <w:r w:rsidR="003038E8" w:rsidRPr="00B468BF">
        <w:rPr>
          <w:rFonts w:ascii="Arial" w:hAnsi="Arial" w:cs="Arial"/>
          <w:lang w:val="en-GB"/>
        </w:rPr>
        <w:t xml:space="preserve">000 </w:t>
      </w:r>
      <w:r w:rsidR="001D2280" w:rsidRPr="00B468BF">
        <w:rPr>
          <w:rFonts w:ascii="Arial" w:hAnsi="Arial" w:cs="Arial"/>
          <w:lang w:val="en-GB"/>
        </w:rPr>
        <w:t>nurses</w:t>
      </w:r>
      <w:r w:rsidR="00443B79" w:rsidRPr="00B468BF">
        <w:rPr>
          <w:rFonts w:ascii="Arial" w:hAnsi="Arial" w:cs="Arial"/>
          <w:lang w:val="en-GB"/>
        </w:rPr>
        <w:t>,</w:t>
      </w:r>
      <w:r w:rsidR="003038E8" w:rsidRPr="00B468BF">
        <w:rPr>
          <w:rFonts w:ascii="Arial" w:hAnsi="Arial" w:cs="Arial"/>
          <w:lang w:val="en-GB"/>
        </w:rPr>
        <w:t xml:space="preserve"> or 0.18%</w:t>
      </w:r>
      <w:r w:rsidR="00E9748B" w:rsidRPr="00B468BF">
        <w:rPr>
          <w:rFonts w:ascii="Arial" w:hAnsi="Arial" w:cs="Arial"/>
          <w:lang w:val="en-GB"/>
        </w:rPr>
        <w:t>.</w:t>
      </w:r>
    </w:p>
    <w:p w14:paraId="63850146" w14:textId="77777777" w:rsidR="00C03B0D" w:rsidRPr="00B468BF" w:rsidRDefault="00C03B0D" w:rsidP="00A32722">
      <w:pPr>
        <w:spacing w:after="0" w:line="360" w:lineRule="auto"/>
        <w:rPr>
          <w:rFonts w:ascii="Arial" w:hAnsi="Arial" w:cs="Arial"/>
          <w:lang w:val="en-GB"/>
        </w:rPr>
      </w:pPr>
    </w:p>
    <w:p w14:paraId="008ECE20" w14:textId="36BD90A2" w:rsidR="001116A4" w:rsidRPr="00B468BF" w:rsidRDefault="00187473" w:rsidP="00A32722">
      <w:pPr>
        <w:spacing w:after="0" w:line="360" w:lineRule="auto"/>
        <w:rPr>
          <w:rFonts w:ascii="Arial" w:hAnsi="Arial" w:cs="Arial"/>
          <w:lang w:val="en-GB"/>
        </w:rPr>
      </w:pPr>
      <w:r w:rsidRPr="00B468BF">
        <w:rPr>
          <w:rFonts w:ascii="Arial" w:hAnsi="Arial" w:cs="Arial"/>
          <w:lang w:val="en-GB"/>
        </w:rPr>
        <w:t xml:space="preserve">The applications </w:t>
      </w:r>
      <w:r w:rsidR="00614BA2" w:rsidRPr="00B468BF">
        <w:rPr>
          <w:rFonts w:ascii="Arial" w:hAnsi="Arial" w:cs="Arial"/>
          <w:lang w:val="en-GB"/>
        </w:rPr>
        <w:t>included in</w:t>
      </w:r>
      <w:r w:rsidRPr="00B468BF">
        <w:rPr>
          <w:rFonts w:ascii="Arial" w:hAnsi="Arial" w:cs="Arial"/>
          <w:lang w:val="en-GB"/>
        </w:rPr>
        <w:t xml:space="preserve"> this study were received exclusively from female nurses</w:t>
      </w:r>
      <w:r w:rsidR="00082637" w:rsidRPr="00B468BF">
        <w:rPr>
          <w:rFonts w:ascii="Arial" w:hAnsi="Arial" w:cs="Arial"/>
          <w:lang w:val="en-GB"/>
        </w:rPr>
        <w:t xml:space="preserve">. </w:t>
      </w:r>
      <w:r w:rsidR="004B41CA" w:rsidRPr="00B468BF">
        <w:rPr>
          <w:rFonts w:ascii="Arial" w:hAnsi="Arial" w:cs="Arial"/>
          <w:lang w:val="en-GB"/>
        </w:rPr>
        <w:t>O</w:t>
      </w:r>
      <w:r w:rsidR="001116A4" w:rsidRPr="00B468BF">
        <w:rPr>
          <w:rFonts w:ascii="Arial" w:hAnsi="Arial" w:cs="Arial"/>
          <w:lang w:val="en-GB"/>
        </w:rPr>
        <w:t xml:space="preserve">f the </w:t>
      </w:r>
      <w:r w:rsidR="008623E1" w:rsidRPr="00B468BF">
        <w:rPr>
          <w:rFonts w:ascii="Arial" w:hAnsi="Arial" w:cs="Arial"/>
          <w:lang w:val="en-GB"/>
        </w:rPr>
        <w:t>nurses employed by the health</w:t>
      </w:r>
      <w:r w:rsidR="001116A4" w:rsidRPr="00B468BF">
        <w:rPr>
          <w:rFonts w:ascii="Arial" w:hAnsi="Arial" w:cs="Arial"/>
          <w:lang w:val="en-GB"/>
        </w:rPr>
        <w:t>care provider</w:t>
      </w:r>
      <w:r w:rsidR="00B00070" w:rsidRPr="00B468BF">
        <w:rPr>
          <w:rFonts w:ascii="Arial" w:hAnsi="Arial" w:cs="Arial"/>
          <w:lang w:val="en-GB"/>
        </w:rPr>
        <w:t xml:space="preserve"> during 2007</w:t>
      </w:r>
      <w:r w:rsidR="00FD3827" w:rsidRPr="00B468BF">
        <w:rPr>
          <w:rFonts w:ascii="Arial" w:hAnsi="Arial" w:cs="Arial"/>
          <w:lang w:val="en-GB"/>
        </w:rPr>
        <w:t>–</w:t>
      </w:r>
      <w:r w:rsidR="00B00070" w:rsidRPr="00B468BF">
        <w:rPr>
          <w:rFonts w:ascii="Arial" w:hAnsi="Arial" w:cs="Arial"/>
          <w:lang w:val="en-GB"/>
        </w:rPr>
        <w:t>2009</w:t>
      </w:r>
      <w:r w:rsidR="005852F8" w:rsidRPr="00B468BF">
        <w:rPr>
          <w:rFonts w:ascii="Arial" w:hAnsi="Arial" w:cs="Arial"/>
          <w:lang w:val="en-GB"/>
        </w:rPr>
        <w:t>, 21 </w:t>
      </w:r>
      <w:r w:rsidR="001116A4" w:rsidRPr="00B468BF">
        <w:rPr>
          <w:rFonts w:ascii="Arial" w:hAnsi="Arial" w:cs="Arial"/>
          <w:lang w:val="en-GB"/>
        </w:rPr>
        <w:t xml:space="preserve">158 </w:t>
      </w:r>
      <w:r w:rsidR="00A31AA5" w:rsidRPr="00B468BF">
        <w:rPr>
          <w:rFonts w:ascii="Arial" w:hAnsi="Arial" w:cs="Arial"/>
          <w:lang w:val="en-GB"/>
        </w:rPr>
        <w:t>were</w:t>
      </w:r>
      <w:r w:rsidR="001116A4" w:rsidRPr="00B468BF">
        <w:rPr>
          <w:rFonts w:ascii="Arial" w:hAnsi="Arial" w:cs="Arial"/>
          <w:lang w:val="en-GB"/>
        </w:rPr>
        <w:t xml:space="preserve"> female. The gender</w:t>
      </w:r>
      <w:r w:rsidR="005852F8" w:rsidRPr="00B468BF">
        <w:rPr>
          <w:rFonts w:ascii="Arial" w:hAnsi="Arial" w:cs="Arial"/>
          <w:lang w:val="en-GB"/>
        </w:rPr>
        <w:t>-</w:t>
      </w:r>
      <w:r w:rsidR="001116A4" w:rsidRPr="00B468BF">
        <w:rPr>
          <w:rFonts w:ascii="Arial" w:hAnsi="Arial" w:cs="Arial"/>
          <w:lang w:val="en-GB"/>
        </w:rPr>
        <w:t>specific period prevalence for female</w:t>
      </w:r>
      <w:r w:rsidR="00D142A3" w:rsidRPr="00B468BF">
        <w:rPr>
          <w:rFonts w:ascii="Arial" w:hAnsi="Arial" w:cs="Arial"/>
          <w:lang w:val="en-GB"/>
        </w:rPr>
        <w:t xml:space="preserve"> nurses</w:t>
      </w:r>
      <w:r w:rsidR="001116A4" w:rsidRPr="00B468BF">
        <w:rPr>
          <w:rFonts w:ascii="Arial" w:hAnsi="Arial" w:cs="Arial"/>
          <w:lang w:val="en-GB"/>
        </w:rPr>
        <w:t xml:space="preserve"> during </w:t>
      </w:r>
      <w:r w:rsidR="00E51294" w:rsidRPr="00B468BF">
        <w:rPr>
          <w:rFonts w:ascii="Arial" w:hAnsi="Arial" w:cs="Arial"/>
          <w:lang w:val="en-GB"/>
        </w:rPr>
        <w:t>this time</w:t>
      </w:r>
      <w:r w:rsidR="001116A4" w:rsidRPr="00B468BF">
        <w:rPr>
          <w:rFonts w:ascii="Arial" w:hAnsi="Arial" w:cs="Arial"/>
          <w:lang w:val="en-GB"/>
        </w:rPr>
        <w:t xml:space="preserve"> </w:t>
      </w:r>
      <w:r w:rsidR="00F66DA8" w:rsidRPr="00B468BF">
        <w:rPr>
          <w:rFonts w:ascii="Arial" w:hAnsi="Arial" w:cs="Arial"/>
          <w:lang w:val="en-GB"/>
        </w:rPr>
        <w:t>was</w:t>
      </w:r>
      <w:r w:rsidR="001116A4" w:rsidRPr="00B468BF">
        <w:rPr>
          <w:rFonts w:ascii="Arial" w:hAnsi="Arial" w:cs="Arial"/>
          <w:lang w:val="en-GB"/>
        </w:rPr>
        <w:t xml:space="preserve"> 2.6 per 1</w:t>
      </w:r>
      <w:r w:rsidR="00FD3827" w:rsidRPr="00B468BF">
        <w:rPr>
          <w:rFonts w:ascii="Arial" w:hAnsi="Arial" w:cs="Arial"/>
          <w:lang w:val="en-GB"/>
        </w:rPr>
        <w:t> </w:t>
      </w:r>
      <w:r w:rsidR="001116A4" w:rsidRPr="00B468BF">
        <w:rPr>
          <w:rFonts w:ascii="Arial" w:hAnsi="Arial" w:cs="Arial"/>
          <w:lang w:val="en-GB"/>
        </w:rPr>
        <w:t>000 nurses</w:t>
      </w:r>
      <w:r w:rsidR="00443B79" w:rsidRPr="00B468BF">
        <w:rPr>
          <w:rFonts w:ascii="Arial" w:hAnsi="Arial" w:cs="Arial"/>
          <w:lang w:val="en-GB"/>
        </w:rPr>
        <w:t>,</w:t>
      </w:r>
      <w:r w:rsidR="001116A4" w:rsidRPr="00B468BF">
        <w:rPr>
          <w:rFonts w:ascii="Arial" w:hAnsi="Arial" w:cs="Arial"/>
          <w:lang w:val="en-GB"/>
        </w:rPr>
        <w:t xml:space="preserve"> or 0.26%</w:t>
      </w:r>
      <w:r w:rsidR="00D568C5">
        <w:rPr>
          <w:rFonts w:ascii="Arial" w:hAnsi="Arial" w:cs="Arial"/>
          <w:lang w:val="en-GB"/>
        </w:rPr>
        <w:t>.</w:t>
      </w:r>
    </w:p>
    <w:p w14:paraId="01864020" w14:textId="77777777" w:rsidR="00EE2962" w:rsidRPr="00B468BF" w:rsidRDefault="00EE2962" w:rsidP="00A32722">
      <w:pPr>
        <w:spacing w:after="0" w:line="360" w:lineRule="auto"/>
        <w:rPr>
          <w:rFonts w:ascii="Arial" w:hAnsi="Arial" w:cs="Arial"/>
          <w:lang w:val="en-GB"/>
        </w:rPr>
      </w:pPr>
    </w:p>
    <w:p w14:paraId="1656BC55" w14:textId="77777777" w:rsidR="00AD251C" w:rsidRPr="00B468BF" w:rsidRDefault="00AD251C" w:rsidP="00A32722">
      <w:pPr>
        <w:spacing w:after="0" w:line="360" w:lineRule="auto"/>
        <w:rPr>
          <w:rFonts w:ascii="Arial" w:hAnsi="Arial" w:cs="Arial"/>
          <w:b/>
          <w:lang w:val="en-GB"/>
        </w:rPr>
      </w:pPr>
      <w:r w:rsidRPr="00B468BF">
        <w:rPr>
          <w:rFonts w:ascii="Arial" w:hAnsi="Arial" w:cs="Arial"/>
          <w:b/>
          <w:lang w:val="en-GB"/>
        </w:rPr>
        <w:t>Profile of applicants</w:t>
      </w:r>
    </w:p>
    <w:p w14:paraId="744E33C7" w14:textId="249F8E9D" w:rsidR="001116A4" w:rsidRPr="00B468BF" w:rsidRDefault="00A350AD" w:rsidP="00A32722">
      <w:pPr>
        <w:spacing w:after="0" w:line="360" w:lineRule="auto"/>
        <w:rPr>
          <w:rFonts w:ascii="Arial" w:hAnsi="Arial" w:cs="Arial"/>
          <w:lang w:val="en-GB"/>
        </w:rPr>
      </w:pPr>
      <w:r w:rsidRPr="00B468BF">
        <w:rPr>
          <w:rFonts w:ascii="Arial" w:hAnsi="Arial" w:cs="Arial"/>
          <w:lang w:val="en-GB"/>
        </w:rPr>
        <w:t xml:space="preserve">The median age for the applicants </w:t>
      </w:r>
      <w:r w:rsidR="001D3F38" w:rsidRPr="00B468BF">
        <w:rPr>
          <w:rFonts w:ascii="Arial" w:hAnsi="Arial" w:cs="Arial"/>
          <w:lang w:val="en-GB"/>
        </w:rPr>
        <w:t>was</w:t>
      </w:r>
      <w:r w:rsidRPr="00B468BF">
        <w:rPr>
          <w:rFonts w:ascii="Arial" w:hAnsi="Arial" w:cs="Arial"/>
          <w:lang w:val="en-GB"/>
        </w:rPr>
        <w:t xml:space="preserve"> 48 years</w:t>
      </w:r>
      <w:r w:rsidR="001C6CD6">
        <w:rPr>
          <w:rFonts w:ascii="Arial" w:hAnsi="Arial" w:cs="Arial"/>
          <w:lang w:val="en-GB"/>
        </w:rPr>
        <w:t>, ranging</w:t>
      </w:r>
      <w:r w:rsidR="0004708D" w:rsidRPr="00B468BF">
        <w:rPr>
          <w:rFonts w:ascii="Arial" w:hAnsi="Arial" w:cs="Arial"/>
          <w:lang w:val="en-GB"/>
        </w:rPr>
        <w:t>from 26 to 63 years</w:t>
      </w:r>
      <w:r w:rsidR="00304036" w:rsidRPr="00B468BF">
        <w:rPr>
          <w:rFonts w:ascii="Arial" w:hAnsi="Arial" w:cs="Arial"/>
          <w:lang w:val="en-GB"/>
        </w:rPr>
        <w:t xml:space="preserve">. </w:t>
      </w:r>
      <w:r w:rsidR="001116A4" w:rsidRPr="00B468BF">
        <w:rPr>
          <w:rFonts w:ascii="Arial" w:hAnsi="Arial" w:cs="Arial"/>
          <w:lang w:val="en-GB"/>
        </w:rPr>
        <w:t>The age</w:t>
      </w:r>
      <w:r w:rsidR="000A415F" w:rsidRPr="00B468BF">
        <w:rPr>
          <w:rFonts w:ascii="Arial" w:hAnsi="Arial" w:cs="Arial"/>
          <w:lang w:val="en-GB"/>
        </w:rPr>
        <w:t xml:space="preserve"> group</w:t>
      </w:r>
      <w:r w:rsidR="00A31AA5" w:rsidRPr="00B468BF">
        <w:rPr>
          <w:rFonts w:ascii="Arial" w:hAnsi="Arial" w:cs="Arial"/>
          <w:lang w:val="en-GB"/>
        </w:rPr>
        <w:t>-</w:t>
      </w:r>
      <w:r w:rsidR="001116A4" w:rsidRPr="00B468BF">
        <w:rPr>
          <w:rFonts w:ascii="Arial" w:hAnsi="Arial" w:cs="Arial"/>
          <w:lang w:val="en-GB"/>
        </w:rPr>
        <w:t>specific period prevalence of chronic LBP</w:t>
      </w:r>
      <w:r w:rsidR="000A415F" w:rsidRPr="00B468BF">
        <w:rPr>
          <w:rFonts w:ascii="Arial" w:hAnsi="Arial" w:cs="Arial"/>
          <w:lang w:val="en-GB"/>
        </w:rPr>
        <w:t xml:space="preserve"> is depicted in Table </w:t>
      </w:r>
      <w:r w:rsidR="006232A0" w:rsidRPr="00B468BF">
        <w:rPr>
          <w:rFonts w:ascii="Arial" w:hAnsi="Arial" w:cs="Arial"/>
          <w:lang w:val="en-GB"/>
        </w:rPr>
        <w:t>1</w:t>
      </w:r>
      <w:r w:rsidR="00EA656C" w:rsidRPr="00B468BF">
        <w:rPr>
          <w:rFonts w:ascii="Arial" w:hAnsi="Arial" w:cs="Arial"/>
          <w:lang w:val="en-GB"/>
        </w:rPr>
        <w:t>,</w:t>
      </w:r>
      <w:r w:rsidR="001116A4" w:rsidRPr="00B468BF">
        <w:rPr>
          <w:rFonts w:ascii="Arial" w:hAnsi="Arial" w:cs="Arial"/>
          <w:lang w:val="en-GB"/>
        </w:rPr>
        <w:t xml:space="preserve"> with the highest prevalence in the </w:t>
      </w:r>
      <w:r w:rsidR="004D04A0" w:rsidRPr="00B468BF">
        <w:rPr>
          <w:rFonts w:ascii="Arial" w:hAnsi="Arial" w:cs="Arial"/>
          <w:lang w:val="en-GB"/>
        </w:rPr>
        <w:t xml:space="preserve">age group </w:t>
      </w:r>
      <w:r w:rsidR="001116A4" w:rsidRPr="00B468BF">
        <w:rPr>
          <w:rFonts w:ascii="Arial" w:hAnsi="Arial" w:cs="Arial"/>
          <w:lang w:val="en-GB"/>
        </w:rPr>
        <w:t>60</w:t>
      </w:r>
      <w:r w:rsidR="00BA7CB5" w:rsidRPr="00B468BF">
        <w:rPr>
          <w:rFonts w:ascii="Arial" w:hAnsi="Arial" w:cs="Arial"/>
          <w:lang w:val="en-GB"/>
        </w:rPr>
        <w:t>-</w:t>
      </w:r>
      <w:r w:rsidR="001116A4" w:rsidRPr="00B468BF">
        <w:rPr>
          <w:rFonts w:ascii="Arial" w:hAnsi="Arial" w:cs="Arial"/>
          <w:lang w:val="en-GB"/>
        </w:rPr>
        <w:t>69 year</w:t>
      </w:r>
      <w:r w:rsidR="00C94627" w:rsidRPr="00B468BF">
        <w:rPr>
          <w:rFonts w:ascii="Arial" w:hAnsi="Arial" w:cs="Arial"/>
          <w:lang w:val="en-GB"/>
        </w:rPr>
        <w:t>s</w:t>
      </w:r>
      <w:r w:rsidR="00EA656C" w:rsidRPr="00B468BF">
        <w:rPr>
          <w:rFonts w:ascii="Arial" w:hAnsi="Arial" w:cs="Arial"/>
          <w:lang w:val="en-GB"/>
        </w:rPr>
        <w:t xml:space="preserve"> (0.74%)</w:t>
      </w:r>
      <w:r w:rsidR="001116A4" w:rsidRPr="00B468BF">
        <w:rPr>
          <w:rFonts w:ascii="Arial" w:hAnsi="Arial" w:cs="Arial"/>
          <w:lang w:val="en-GB"/>
        </w:rPr>
        <w:t>.</w:t>
      </w:r>
    </w:p>
    <w:p w14:paraId="77255200" w14:textId="77777777" w:rsidR="0000640C" w:rsidRPr="00B468BF" w:rsidRDefault="0000640C" w:rsidP="00A32722">
      <w:pPr>
        <w:spacing w:after="0" w:line="360" w:lineRule="auto"/>
        <w:rPr>
          <w:rFonts w:ascii="Arial" w:hAnsi="Arial" w:cs="Arial"/>
          <w:lang w:val="en-GB"/>
        </w:rPr>
      </w:pPr>
    </w:p>
    <w:p w14:paraId="6DC7BBD0" w14:textId="5D10CC8E" w:rsidR="000A415F" w:rsidRPr="00B468BF" w:rsidRDefault="000A415F" w:rsidP="008A775D">
      <w:pPr>
        <w:pStyle w:val="Caption"/>
        <w:keepNext/>
        <w:keepLines/>
        <w:spacing w:after="0" w:line="360" w:lineRule="auto"/>
        <w:jc w:val="center"/>
        <w:rPr>
          <w:rFonts w:ascii="Arial" w:hAnsi="Arial" w:cs="Arial"/>
          <w:color w:val="auto"/>
          <w:sz w:val="22"/>
          <w:szCs w:val="22"/>
          <w:lang w:val="en-GB"/>
        </w:rPr>
      </w:pPr>
      <w:bookmarkStart w:id="1" w:name="_Toc332736708"/>
      <w:r w:rsidRPr="00B468BF">
        <w:rPr>
          <w:rFonts w:ascii="Arial" w:hAnsi="Arial" w:cs="Arial"/>
          <w:color w:val="auto"/>
          <w:sz w:val="22"/>
          <w:szCs w:val="22"/>
          <w:lang w:val="en-GB"/>
        </w:rPr>
        <w:t xml:space="preserve">Table </w:t>
      </w:r>
      <w:bookmarkEnd w:id="1"/>
      <w:r w:rsidR="006232A0" w:rsidRPr="00B468BF">
        <w:rPr>
          <w:rFonts w:ascii="Arial" w:hAnsi="Arial" w:cs="Arial"/>
          <w:color w:val="auto"/>
          <w:sz w:val="22"/>
          <w:szCs w:val="22"/>
          <w:lang w:val="en-GB"/>
        </w:rPr>
        <w:t>1</w:t>
      </w:r>
      <w:r w:rsidR="00BA2ED4" w:rsidRPr="00B468BF">
        <w:rPr>
          <w:rFonts w:ascii="Arial" w:hAnsi="Arial" w:cs="Arial"/>
          <w:color w:val="auto"/>
          <w:sz w:val="22"/>
          <w:szCs w:val="22"/>
          <w:lang w:val="en-GB"/>
        </w:rPr>
        <w:t xml:space="preserve">. </w:t>
      </w:r>
      <w:r w:rsidR="005B6095" w:rsidRPr="00B468BF">
        <w:rPr>
          <w:rFonts w:ascii="Arial" w:hAnsi="Arial" w:cs="Arial"/>
          <w:color w:val="auto"/>
          <w:sz w:val="22"/>
          <w:szCs w:val="22"/>
          <w:lang w:val="en-GB"/>
        </w:rPr>
        <w:t>Age group-specific period prevalence</w:t>
      </w:r>
      <w:r w:rsidR="00C94627" w:rsidRPr="00B468BF">
        <w:rPr>
          <w:rFonts w:ascii="Arial" w:hAnsi="Arial" w:cs="Arial"/>
          <w:color w:val="auto"/>
          <w:sz w:val="22"/>
          <w:szCs w:val="22"/>
          <w:lang w:val="en-GB"/>
        </w:rPr>
        <w:t xml:space="preserve"> </w:t>
      </w:r>
      <w:r w:rsidR="005852F8" w:rsidRPr="00B468BF">
        <w:rPr>
          <w:rFonts w:ascii="Arial" w:hAnsi="Arial" w:cs="Arial"/>
          <w:color w:val="auto"/>
          <w:sz w:val="22"/>
          <w:szCs w:val="22"/>
          <w:lang w:val="en-GB"/>
        </w:rPr>
        <w:t xml:space="preserve">of nurses with chronic LBP </w:t>
      </w:r>
      <w:r w:rsidR="00A20A60" w:rsidRPr="00B468BF">
        <w:rPr>
          <w:rFonts w:ascii="Arial" w:hAnsi="Arial" w:cs="Arial"/>
          <w:color w:val="auto"/>
          <w:sz w:val="22"/>
          <w:szCs w:val="22"/>
          <w:lang w:val="en-GB"/>
        </w:rPr>
        <w:t>during</w:t>
      </w:r>
      <w:r w:rsidR="00C94627" w:rsidRPr="00B468BF">
        <w:rPr>
          <w:rFonts w:ascii="Arial" w:hAnsi="Arial" w:cs="Arial"/>
          <w:color w:val="auto"/>
          <w:sz w:val="22"/>
          <w:szCs w:val="22"/>
          <w:lang w:val="en-GB"/>
        </w:rPr>
        <w:t xml:space="preserve"> </w:t>
      </w:r>
      <w:r w:rsidR="00A20A60" w:rsidRPr="00B468BF">
        <w:rPr>
          <w:rFonts w:ascii="Arial" w:hAnsi="Arial" w:cs="Arial"/>
          <w:color w:val="auto"/>
          <w:sz w:val="22"/>
          <w:szCs w:val="22"/>
          <w:lang w:val="en-GB"/>
        </w:rPr>
        <w:t xml:space="preserve">the </w:t>
      </w:r>
      <w:r w:rsidR="00C94627" w:rsidRPr="00B468BF">
        <w:rPr>
          <w:rFonts w:ascii="Arial" w:hAnsi="Arial" w:cs="Arial"/>
          <w:color w:val="auto"/>
          <w:sz w:val="22"/>
          <w:szCs w:val="22"/>
          <w:lang w:val="en-GB"/>
        </w:rPr>
        <w:t>2007</w:t>
      </w:r>
      <w:r w:rsidR="00FD3827" w:rsidRPr="00B468BF">
        <w:rPr>
          <w:rFonts w:ascii="Arial" w:hAnsi="Arial" w:cs="Arial"/>
          <w:b w:val="0"/>
          <w:color w:val="auto"/>
          <w:sz w:val="22"/>
          <w:szCs w:val="22"/>
          <w:lang w:val="en-GB"/>
        </w:rPr>
        <w:t>–</w:t>
      </w:r>
      <w:r w:rsidR="00C94627" w:rsidRPr="00B468BF">
        <w:rPr>
          <w:rFonts w:ascii="Arial" w:hAnsi="Arial" w:cs="Arial"/>
          <w:color w:val="auto"/>
          <w:sz w:val="22"/>
          <w:szCs w:val="22"/>
          <w:lang w:val="en-GB"/>
        </w:rPr>
        <w:t>2009</w:t>
      </w:r>
      <w:r w:rsidR="00A20A60" w:rsidRPr="00B468BF">
        <w:rPr>
          <w:rFonts w:ascii="Arial" w:hAnsi="Arial" w:cs="Arial"/>
          <w:color w:val="auto"/>
          <w:sz w:val="22"/>
          <w:szCs w:val="22"/>
          <w:lang w:val="en-GB"/>
        </w:rPr>
        <w:t xml:space="preserve"> sick leave period</w:t>
      </w:r>
    </w:p>
    <w:tbl>
      <w:tblPr>
        <w:tblStyle w:val="LightShading-Accent1"/>
        <w:tblW w:w="0" w:type="auto"/>
        <w:tblLook w:val="04A0" w:firstRow="1" w:lastRow="0" w:firstColumn="1" w:lastColumn="0" w:noHBand="0" w:noVBand="1"/>
      </w:tblPr>
      <w:tblGrid>
        <w:gridCol w:w="1490"/>
        <w:gridCol w:w="2381"/>
        <w:gridCol w:w="2380"/>
        <w:gridCol w:w="2385"/>
      </w:tblGrid>
      <w:tr w:rsidR="00377190" w:rsidRPr="00B468BF" w14:paraId="186350AF" w14:textId="77777777" w:rsidTr="00C946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auto"/>
              <w:left w:val="single" w:sz="4" w:space="0" w:color="auto"/>
              <w:bottom w:val="single" w:sz="4" w:space="0" w:color="auto"/>
            </w:tcBorders>
            <w:shd w:val="clear" w:color="auto" w:fill="F2F2F2" w:themeFill="background1" w:themeFillShade="F2"/>
          </w:tcPr>
          <w:p w14:paraId="227D1778" w14:textId="77777777" w:rsidR="001116A4" w:rsidRPr="00B468BF" w:rsidRDefault="001116A4" w:rsidP="00C94627">
            <w:pPr>
              <w:keepNext/>
              <w:keepLines/>
              <w:spacing w:before="20" w:after="20"/>
              <w:rPr>
                <w:rFonts w:ascii="Arial" w:hAnsi="Arial" w:cs="Arial"/>
                <w:color w:val="auto"/>
                <w:lang w:val="en-GB"/>
              </w:rPr>
            </w:pPr>
            <w:r w:rsidRPr="00B468BF">
              <w:rPr>
                <w:rFonts w:ascii="Arial" w:hAnsi="Arial" w:cs="Arial"/>
                <w:color w:val="auto"/>
                <w:lang w:val="en-GB"/>
              </w:rPr>
              <w:t>Age group</w:t>
            </w:r>
            <w:r w:rsidR="008A775D" w:rsidRPr="00B468BF">
              <w:rPr>
                <w:rFonts w:ascii="Arial" w:hAnsi="Arial" w:cs="Arial"/>
                <w:color w:val="auto"/>
                <w:lang w:val="en-GB"/>
              </w:rPr>
              <w:br/>
            </w:r>
            <w:r w:rsidR="008A775D" w:rsidRPr="00B468BF">
              <w:rPr>
                <w:rFonts w:ascii="Arial" w:hAnsi="Arial" w:cs="Arial"/>
                <w:b w:val="0"/>
                <w:color w:val="auto"/>
                <w:lang w:val="en-GB"/>
              </w:rPr>
              <w:t>(years)</w:t>
            </w:r>
          </w:p>
        </w:tc>
        <w:tc>
          <w:tcPr>
            <w:tcW w:w="2445" w:type="dxa"/>
            <w:tcBorders>
              <w:top w:val="single" w:sz="4" w:space="0" w:color="auto"/>
              <w:bottom w:val="single" w:sz="4" w:space="0" w:color="auto"/>
            </w:tcBorders>
            <w:shd w:val="clear" w:color="auto" w:fill="F2F2F2" w:themeFill="background1" w:themeFillShade="F2"/>
          </w:tcPr>
          <w:p w14:paraId="33FA28A4" w14:textId="07C6FFAF" w:rsidR="001116A4" w:rsidRPr="00B468BF" w:rsidRDefault="00C94627" w:rsidP="00C94627">
            <w:pPr>
              <w:keepNext/>
              <w:keepLines/>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lang w:val="en-GB"/>
              </w:rPr>
            </w:pPr>
            <w:r w:rsidRPr="00B468BF">
              <w:rPr>
                <w:rFonts w:ascii="Arial" w:hAnsi="Arial" w:cs="Arial"/>
                <w:color w:val="auto"/>
                <w:lang w:val="en-GB"/>
              </w:rPr>
              <w:t>Number of nurses</w:t>
            </w:r>
            <w:r w:rsidR="008623E1" w:rsidRPr="00B468BF">
              <w:rPr>
                <w:rFonts w:ascii="Arial" w:hAnsi="Arial" w:cs="Arial"/>
                <w:color w:val="auto"/>
                <w:lang w:val="en-GB"/>
              </w:rPr>
              <w:t xml:space="preserve"> employed by the health</w:t>
            </w:r>
            <w:r w:rsidR="009D594C" w:rsidRPr="00B468BF">
              <w:rPr>
                <w:rFonts w:ascii="Arial" w:hAnsi="Arial" w:cs="Arial"/>
                <w:color w:val="auto"/>
                <w:lang w:val="en-GB"/>
              </w:rPr>
              <w:t>care provider</w:t>
            </w:r>
            <w:r w:rsidR="004B227D" w:rsidRPr="00B468BF">
              <w:rPr>
                <w:rFonts w:ascii="Arial" w:hAnsi="Arial" w:cs="Arial"/>
                <w:color w:val="auto"/>
                <w:lang w:val="en-GB"/>
              </w:rPr>
              <w:t xml:space="preserve"> (n = 29 427)</w:t>
            </w:r>
          </w:p>
        </w:tc>
        <w:tc>
          <w:tcPr>
            <w:tcW w:w="2445" w:type="dxa"/>
            <w:tcBorders>
              <w:top w:val="single" w:sz="4" w:space="0" w:color="auto"/>
              <w:bottom w:val="single" w:sz="4" w:space="0" w:color="auto"/>
            </w:tcBorders>
            <w:shd w:val="clear" w:color="auto" w:fill="F2F2F2" w:themeFill="background1" w:themeFillShade="F2"/>
          </w:tcPr>
          <w:p w14:paraId="1EF5F173" w14:textId="77777777" w:rsidR="001116A4" w:rsidRPr="00B468BF" w:rsidRDefault="00C94627" w:rsidP="00C94627">
            <w:pPr>
              <w:keepNext/>
              <w:keepLines/>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lang w:val="en-GB"/>
              </w:rPr>
            </w:pPr>
            <w:r w:rsidRPr="00B468BF">
              <w:rPr>
                <w:rFonts w:ascii="Arial" w:hAnsi="Arial" w:cs="Arial"/>
                <w:color w:val="auto"/>
                <w:lang w:val="en-GB"/>
              </w:rPr>
              <w:t>Number of applicants</w:t>
            </w:r>
            <w:r w:rsidR="009D594C" w:rsidRPr="00B468BF">
              <w:rPr>
                <w:rFonts w:ascii="Arial" w:hAnsi="Arial" w:cs="Arial"/>
                <w:color w:val="auto"/>
                <w:lang w:val="en-GB"/>
              </w:rPr>
              <w:t xml:space="preserve"> that met the study inclusion criteria</w:t>
            </w:r>
            <w:r w:rsidR="004B227D" w:rsidRPr="00B468BF">
              <w:rPr>
                <w:rFonts w:ascii="Arial" w:hAnsi="Arial" w:cs="Arial"/>
                <w:color w:val="auto"/>
                <w:lang w:val="en-GB"/>
              </w:rPr>
              <w:t xml:space="preserve"> (n = 54)</w:t>
            </w:r>
          </w:p>
        </w:tc>
        <w:tc>
          <w:tcPr>
            <w:tcW w:w="2446" w:type="dxa"/>
            <w:tcBorders>
              <w:top w:val="single" w:sz="4" w:space="0" w:color="auto"/>
              <w:bottom w:val="single" w:sz="4" w:space="0" w:color="auto"/>
              <w:right w:val="single" w:sz="4" w:space="0" w:color="auto"/>
            </w:tcBorders>
            <w:shd w:val="clear" w:color="auto" w:fill="F2F2F2" w:themeFill="background1" w:themeFillShade="F2"/>
          </w:tcPr>
          <w:p w14:paraId="5C3C8265" w14:textId="77777777" w:rsidR="001116A4" w:rsidRPr="00B468BF" w:rsidRDefault="001116A4" w:rsidP="00C94627">
            <w:pPr>
              <w:keepNext/>
              <w:keepLines/>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lang w:val="en-GB"/>
              </w:rPr>
            </w:pPr>
            <w:r w:rsidRPr="00B468BF">
              <w:rPr>
                <w:rFonts w:ascii="Arial" w:hAnsi="Arial" w:cs="Arial"/>
                <w:color w:val="auto"/>
                <w:lang w:val="en-GB"/>
              </w:rPr>
              <w:t xml:space="preserve">Period prevalence </w:t>
            </w:r>
            <w:r w:rsidR="00C94627" w:rsidRPr="00B468BF">
              <w:rPr>
                <w:rFonts w:ascii="Arial" w:hAnsi="Arial" w:cs="Arial"/>
                <w:color w:val="auto"/>
                <w:lang w:val="en-GB"/>
              </w:rPr>
              <w:t>(%)</w:t>
            </w:r>
          </w:p>
        </w:tc>
      </w:tr>
      <w:tr w:rsidR="00377190" w:rsidRPr="00B468BF" w14:paraId="191A8743" w14:textId="77777777" w:rsidTr="008A77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auto"/>
              <w:left w:val="single" w:sz="4" w:space="0" w:color="auto"/>
            </w:tcBorders>
            <w:shd w:val="clear" w:color="auto" w:fill="auto"/>
            <w:vAlign w:val="center"/>
          </w:tcPr>
          <w:p w14:paraId="351B03F2" w14:textId="77777777" w:rsidR="001116A4" w:rsidRPr="00B468BF" w:rsidRDefault="001116A4" w:rsidP="008A775D">
            <w:pPr>
              <w:keepNext/>
              <w:keepLines/>
              <w:spacing w:before="20" w:after="20"/>
              <w:rPr>
                <w:rFonts w:ascii="Arial" w:hAnsi="Arial" w:cs="Arial"/>
                <w:b w:val="0"/>
                <w:color w:val="auto"/>
                <w:lang w:val="en-GB"/>
              </w:rPr>
            </w:pPr>
            <w:r w:rsidRPr="00B468BF">
              <w:rPr>
                <w:rFonts w:ascii="Arial" w:hAnsi="Arial" w:cs="Arial"/>
                <w:b w:val="0"/>
                <w:color w:val="auto"/>
                <w:lang w:val="en-GB"/>
              </w:rPr>
              <w:t>20</w:t>
            </w:r>
            <w:r w:rsidR="00FD3827" w:rsidRPr="00B468BF">
              <w:rPr>
                <w:rFonts w:ascii="Arial" w:hAnsi="Arial" w:cs="Arial"/>
                <w:b w:val="0"/>
                <w:color w:val="auto"/>
                <w:lang w:val="en-GB"/>
              </w:rPr>
              <w:t>–</w:t>
            </w:r>
            <w:r w:rsidRPr="00B468BF">
              <w:rPr>
                <w:rFonts w:ascii="Arial" w:hAnsi="Arial" w:cs="Arial"/>
                <w:b w:val="0"/>
                <w:color w:val="auto"/>
                <w:lang w:val="en-GB"/>
              </w:rPr>
              <w:t>29</w:t>
            </w:r>
          </w:p>
        </w:tc>
        <w:tc>
          <w:tcPr>
            <w:tcW w:w="2445" w:type="dxa"/>
            <w:tcBorders>
              <w:top w:val="single" w:sz="4" w:space="0" w:color="auto"/>
            </w:tcBorders>
            <w:shd w:val="clear" w:color="auto" w:fill="auto"/>
            <w:vAlign w:val="center"/>
          </w:tcPr>
          <w:p w14:paraId="6873217F" w14:textId="77777777" w:rsidR="001116A4" w:rsidRPr="00B468BF" w:rsidRDefault="001116A4" w:rsidP="008A775D">
            <w:pPr>
              <w:keepNext/>
              <w:keepLines/>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B468BF">
              <w:rPr>
                <w:rFonts w:ascii="Arial" w:hAnsi="Arial" w:cs="Arial"/>
                <w:color w:val="auto"/>
                <w:lang w:val="en-GB"/>
              </w:rPr>
              <w:t>5 802</w:t>
            </w:r>
          </w:p>
        </w:tc>
        <w:tc>
          <w:tcPr>
            <w:tcW w:w="2445" w:type="dxa"/>
            <w:tcBorders>
              <w:top w:val="single" w:sz="4" w:space="0" w:color="auto"/>
            </w:tcBorders>
            <w:shd w:val="clear" w:color="auto" w:fill="auto"/>
            <w:vAlign w:val="center"/>
          </w:tcPr>
          <w:p w14:paraId="23D8E306" w14:textId="77777777" w:rsidR="001116A4" w:rsidRPr="00B468BF" w:rsidRDefault="001116A4" w:rsidP="008A775D">
            <w:pPr>
              <w:keepNext/>
              <w:keepLines/>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B468BF">
              <w:rPr>
                <w:rFonts w:ascii="Arial" w:hAnsi="Arial" w:cs="Arial"/>
                <w:color w:val="auto"/>
                <w:lang w:val="en-GB"/>
              </w:rPr>
              <w:t>4</w:t>
            </w:r>
          </w:p>
        </w:tc>
        <w:tc>
          <w:tcPr>
            <w:tcW w:w="2446" w:type="dxa"/>
            <w:tcBorders>
              <w:top w:val="single" w:sz="4" w:space="0" w:color="auto"/>
              <w:right w:val="single" w:sz="4" w:space="0" w:color="auto"/>
            </w:tcBorders>
            <w:shd w:val="clear" w:color="auto" w:fill="auto"/>
            <w:vAlign w:val="center"/>
          </w:tcPr>
          <w:p w14:paraId="528A2782" w14:textId="77777777" w:rsidR="001116A4" w:rsidRPr="00B468BF" w:rsidRDefault="00C94627" w:rsidP="008A775D">
            <w:pPr>
              <w:keepNext/>
              <w:keepLines/>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B468BF">
              <w:rPr>
                <w:rFonts w:ascii="Arial" w:hAnsi="Arial" w:cs="Arial"/>
                <w:color w:val="auto"/>
                <w:lang w:val="en-GB"/>
              </w:rPr>
              <w:t>0.07</w:t>
            </w:r>
          </w:p>
        </w:tc>
      </w:tr>
      <w:tr w:rsidR="00377190" w:rsidRPr="00B468BF" w14:paraId="13D817C4" w14:textId="77777777" w:rsidTr="008A775D">
        <w:tc>
          <w:tcPr>
            <w:cnfStyle w:val="001000000000" w:firstRow="0" w:lastRow="0" w:firstColumn="1" w:lastColumn="0" w:oddVBand="0" w:evenVBand="0" w:oddHBand="0" w:evenHBand="0" w:firstRowFirstColumn="0" w:firstRowLastColumn="0" w:lastRowFirstColumn="0" w:lastRowLastColumn="0"/>
            <w:tcW w:w="1526" w:type="dxa"/>
            <w:tcBorders>
              <w:left w:val="single" w:sz="4" w:space="0" w:color="auto"/>
            </w:tcBorders>
            <w:shd w:val="clear" w:color="auto" w:fill="F2F2F2" w:themeFill="background1" w:themeFillShade="F2"/>
            <w:vAlign w:val="center"/>
          </w:tcPr>
          <w:p w14:paraId="29C3D16F" w14:textId="77777777" w:rsidR="001116A4" w:rsidRPr="00B468BF" w:rsidRDefault="001116A4" w:rsidP="008A775D">
            <w:pPr>
              <w:spacing w:before="20" w:after="20"/>
              <w:rPr>
                <w:rFonts w:ascii="Arial" w:hAnsi="Arial" w:cs="Arial"/>
                <w:b w:val="0"/>
                <w:color w:val="auto"/>
                <w:lang w:val="en-GB"/>
              </w:rPr>
            </w:pPr>
            <w:r w:rsidRPr="00B468BF">
              <w:rPr>
                <w:rFonts w:ascii="Arial" w:hAnsi="Arial" w:cs="Arial"/>
                <w:b w:val="0"/>
                <w:color w:val="auto"/>
                <w:lang w:val="en-GB"/>
              </w:rPr>
              <w:t>30</w:t>
            </w:r>
            <w:r w:rsidR="00FD3827" w:rsidRPr="00B468BF">
              <w:rPr>
                <w:rFonts w:ascii="Arial" w:hAnsi="Arial" w:cs="Arial"/>
                <w:b w:val="0"/>
                <w:color w:val="auto"/>
                <w:lang w:val="en-GB"/>
              </w:rPr>
              <w:t>–</w:t>
            </w:r>
            <w:r w:rsidRPr="00B468BF">
              <w:rPr>
                <w:rFonts w:ascii="Arial" w:hAnsi="Arial" w:cs="Arial"/>
                <w:b w:val="0"/>
                <w:color w:val="auto"/>
                <w:lang w:val="en-GB"/>
              </w:rPr>
              <w:t>39</w:t>
            </w:r>
          </w:p>
        </w:tc>
        <w:tc>
          <w:tcPr>
            <w:tcW w:w="2445" w:type="dxa"/>
            <w:shd w:val="clear" w:color="auto" w:fill="F2F2F2" w:themeFill="background1" w:themeFillShade="F2"/>
            <w:vAlign w:val="center"/>
          </w:tcPr>
          <w:p w14:paraId="58465CB9" w14:textId="77777777" w:rsidR="001116A4" w:rsidRPr="00B468BF" w:rsidRDefault="001116A4" w:rsidP="008A775D">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B468BF">
              <w:rPr>
                <w:rFonts w:ascii="Arial" w:hAnsi="Arial" w:cs="Arial"/>
                <w:color w:val="auto"/>
                <w:lang w:val="en-GB"/>
              </w:rPr>
              <w:t>9 070</w:t>
            </w:r>
          </w:p>
        </w:tc>
        <w:tc>
          <w:tcPr>
            <w:tcW w:w="2445" w:type="dxa"/>
            <w:shd w:val="clear" w:color="auto" w:fill="F2F2F2" w:themeFill="background1" w:themeFillShade="F2"/>
            <w:vAlign w:val="center"/>
          </w:tcPr>
          <w:p w14:paraId="1E601766" w14:textId="77777777" w:rsidR="001116A4" w:rsidRPr="00B468BF" w:rsidRDefault="001116A4" w:rsidP="008A775D">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B468BF">
              <w:rPr>
                <w:rFonts w:ascii="Arial" w:hAnsi="Arial" w:cs="Arial"/>
                <w:color w:val="auto"/>
                <w:lang w:val="en-GB"/>
              </w:rPr>
              <w:t>6</w:t>
            </w:r>
          </w:p>
        </w:tc>
        <w:tc>
          <w:tcPr>
            <w:tcW w:w="2446" w:type="dxa"/>
            <w:tcBorders>
              <w:right w:val="single" w:sz="4" w:space="0" w:color="auto"/>
            </w:tcBorders>
            <w:shd w:val="clear" w:color="auto" w:fill="F2F2F2" w:themeFill="background1" w:themeFillShade="F2"/>
            <w:vAlign w:val="center"/>
          </w:tcPr>
          <w:p w14:paraId="676E7700" w14:textId="77777777" w:rsidR="001116A4" w:rsidRPr="00B468BF" w:rsidRDefault="00C94627" w:rsidP="008A775D">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B468BF">
              <w:rPr>
                <w:rFonts w:ascii="Arial" w:hAnsi="Arial" w:cs="Arial"/>
                <w:color w:val="auto"/>
                <w:lang w:val="en-GB"/>
              </w:rPr>
              <w:t>0.07</w:t>
            </w:r>
          </w:p>
        </w:tc>
      </w:tr>
      <w:tr w:rsidR="00377190" w:rsidRPr="00B468BF" w14:paraId="346E3545" w14:textId="77777777" w:rsidTr="008A77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left w:val="single" w:sz="4" w:space="0" w:color="auto"/>
            </w:tcBorders>
            <w:shd w:val="clear" w:color="auto" w:fill="auto"/>
            <w:vAlign w:val="center"/>
          </w:tcPr>
          <w:p w14:paraId="641468BB" w14:textId="77777777" w:rsidR="001116A4" w:rsidRPr="00B468BF" w:rsidRDefault="001116A4" w:rsidP="008A775D">
            <w:pPr>
              <w:spacing w:before="20" w:after="20"/>
              <w:rPr>
                <w:rFonts w:ascii="Arial" w:hAnsi="Arial" w:cs="Arial"/>
                <w:b w:val="0"/>
                <w:color w:val="auto"/>
                <w:lang w:val="en-GB"/>
              </w:rPr>
            </w:pPr>
            <w:r w:rsidRPr="00B468BF">
              <w:rPr>
                <w:rFonts w:ascii="Arial" w:hAnsi="Arial" w:cs="Arial"/>
                <w:b w:val="0"/>
                <w:color w:val="auto"/>
                <w:lang w:val="en-GB"/>
              </w:rPr>
              <w:t>40</w:t>
            </w:r>
            <w:r w:rsidR="00FD3827" w:rsidRPr="00B468BF">
              <w:rPr>
                <w:rFonts w:ascii="Arial" w:hAnsi="Arial" w:cs="Arial"/>
                <w:b w:val="0"/>
                <w:color w:val="auto"/>
                <w:lang w:val="en-GB"/>
              </w:rPr>
              <w:t>–</w:t>
            </w:r>
            <w:r w:rsidRPr="00B468BF">
              <w:rPr>
                <w:rFonts w:ascii="Arial" w:hAnsi="Arial" w:cs="Arial"/>
                <w:b w:val="0"/>
                <w:color w:val="auto"/>
                <w:lang w:val="en-GB"/>
              </w:rPr>
              <w:t>49</w:t>
            </w:r>
          </w:p>
        </w:tc>
        <w:tc>
          <w:tcPr>
            <w:tcW w:w="2445" w:type="dxa"/>
            <w:shd w:val="clear" w:color="auto" w:fill="auto"/>
            <w:vAlign w:val="center"/>
          </w:tcPr>
          <w:p w14:paraId="7E02C66A" w14:textId="77777777" w:rsidR="001116A4" w:rsidRPr="00B468BF" w:rsidRDefault="001116A4" w:rsidP="008A775D">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B468BF">
              <w:rPr>
                <w:rFonts w:ascii="Arial" w:hAnsi="Arial" w:cs="Arial"/>
                <w:color w:val="auto"/>
                <w:lang w:val="en-GB"/>
              </w:rPr>
              <w:t>7 981</w:t>
            </w:r>
          </w:p>
        </w:tc>
        <w:tc>
          <w:tcPr>
            <w:tcW w:w="2445" w:type="dxa"/>
            <w:shd w:val="clear" w:color="auto" w:fill="auto"/>
            <w:vAlign w:val="center"/>
          </w:tcPr>
          <w:p w14:paraId="4B82D3B5" w14:textId="77777777" w:rsidR="001116A4" w:rsidRPr="00B468BF" w:rsidRDefault="001116A4" w:rsidP="008A775D">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B468BF">
              <w:rPr>
                <w:rFonts w:ascii="Arial" w:hAnsi="Arial" w:cs="Arial"/>
                <w:color w:val="auto"/>
                <w:lang w:val="en-GB"/>
              </w:rPr>
              <w:t>22</w:t>
            </w:r>
          </w:p>
        </w:tc>
        <w:tc>
          <w:tcPr>
            <w:tcW w:w="2446" w:type="dxa"/>
            <w:tcBorders>
              <w:right w:val="single" w:sz="4" w:space="0" w:color="auto"/>
            </w:tcBorders>
            <w:shd w:val="clear" w:color="auto" w:fill="auto"/>
            <w:vAlign w:val="center"/>
          </w:tcPr>
          <w:p w14:paraId="7500A2B0" w14:textId="77777777" w:rsidR="001116A4" w:rsidRPr="00B468BF" w:rsidRDefault="00C94627" w:rsidP="008A775D">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B468BF">
              <w:rPr>
                <w:rFonts w:ascii="Arial" w:hAnsi="Arial" w:cs="Arial"/>
                <w:color w:val="auto"/>
                <w:lang w:val="en-GB"/>
              </w:rPr>
              <w:t>0.28</w:t>
            </w:r>
          </w:p>
        </w:tc>
      </w:tr>
      <w:tr w:rsidR="00377190" w:rsidRPr="00B468BF" w14:paraId="314F6273" w14:textId="77777777" w:rsidTr="00032824">
        <w:tc>
          <w:tcPr>
            <w:cnfStyle w:val="001000000000" w:firstRow="0" w:lastRow="0" w:firstColumn="1" w:lastColumn="0" w:oddVBand="0" w:evenVBand="0" w:oddHBand="0" w:evenHBand="0" w:firstRowFirstColumn="0" w:firstRowLastColumn="0" w:lastRowFirstColumn="0" w:lastRowLastColumn="0"/>
            <w:tcW w:w="1526" w:type="dxa"/>
            <w:tcBorders>
              <w:left w:val="single" w:sz="4" w:space="0" w:color="auto"/>
              <w:bottom w:val="nil"/>
            </w:tcBorders>
            <w:shd w:val="clear" w:color="auto" w:fill="F2F2F2" w:themeFill="background1" w:themeFillShade="F2"/>
            <w:vAlign w:val="center"/>
          </w:tcPr>
          <w:p w14:paraId="02FE714F" w14:textId="77777777" w:rsidR="001116A4" w:rsidRPr="00B468BF" w:rsidRDefault="001116A4" w:rsidP="008A775D">
            <w:pPr>
              <w:spacing w:before="20" w:after="20"/>
              <w:rPr>
                <w:rFonts w:ascii="Arial" w:hAnsi="Arial" w:cs="Arial"/>
                <w:b w:val="0"/>
                <w:color w:val="auto"/>
                <w:lang w:val="en-GB"/>
              </w:rPr>
            </w:pPr>
            <w:r w:rsidRPr="00B468BF">
              <w:rPr>
                <w:rFonts w:ascii="Arial" w:hAnsi="Arial" w:cs="Arial"/>
                <w:b w:val="0"/>
                <w:color w:val="auto"/>
                <w:lang w:val="en-GB"/>
              </w:rPr>
              <w:t>50</w:t>
            </w:r>
            <w:r w:rsidR="00FD3827" w:rsidRPr="00B468BF">
              <w:rPr>
                <w:rFonts w:ascii="Arial" w:hAnsi="Arial" w:cs="Arial"/>
                <w:b w:val="0"/>
                <w:color w:val="auto"/>
                <w:lang w:val="en-GB"/>
              </w:rPr>
              <w:t>–</w:t>
            </w:r>
            <w:r w:rsidRPr="00B468BF">
              <w:rPr>
                <w:rFonts w:ascii="Arial" w:hAnsi="Arial" w:cs="Arial"/>
                <w:b w:val="0"/>
                <w:color w:val="auto"/>
                <w:lang w:val="en-GB"/>
              </w:rPr>
              <w:t>59</w:t>
            </w:r>
          </w:p>
        </w:tc>
        <w:tc>
          <w:tcPr>
            <w:tcW w:w="2445" w:type="dxa"/>
            <w:tcBorders>
              <w:bottom w:val="nil"/>
            </w:tcBorders>
            <w:shd w:val="clear" w:color="auto" w:fill="F2F2F2" w:themeFill="background1" w:themeFillShade="F2"/>
            <w:vAlign w:val="center"/>
          </w:tcPr>
          <w:p w14:paraId="764DA3FC" w14:textId="77777777" w:rsidR="001116A4" w:rsidRPr="00B468BF" w:rsidRDefault="001116A4" w:rsidP="008A775D">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B468BF">
              <w:rPr>
                <w:rFonts w:ascii="Arial" w:hAnsi="Arial" w:cs="Arial"/>
                <w:color w:val="auto"/>
                <w:lang w:val="en-GB"/>
              </w:rPr>
              <w:t>5 627</w:t>
            </w:r>
          </w:p>
        </w:tc>
        <w:tc>
          <w:tcPr>
            <w:tcW w:w="2445" w:type="dxa"/>
            <w:tcBorders>
              <w:bottom w:val="nil"/>
            </w:tcBorders>
            <w:shd w:val="clear" w:color="auto" w:fill="F2F2F2" w:themeFill="background1" w:themeFillShade="F2"/>
            <w:vAlign w:val="center"/>
          </w:tcPr>
          <w:p w14:paraId="1B98F4E9" w14:textId="77777777" w:rsidR="001116A4" w:rsidRPr="00B468BF" w:rsidRDefault="001116A4" w:rsidP="008A775D">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B468BF">
              <w:rPr>
                <w:rFonts w:ascii="Arial" w:hAnsi="Arial" w:cs="Arial"/>
                <w:color w:val="auto"/>
                <w:lang w:val="en-GB"/>
              </w:rPr>
              <w:t>15</w:t>
            </w:r>
          </w:p>
        </w:tc>
        <w:tc>
          <w:tcPr>
            <w:tcW w:w="2446" w:type="dxa"/>
            <w:tcBorders>
              <w:bottom w:val="nil"/>
              <w:right w:val="single" w:sz="4" w:space="0" w:color="auto"/>
            </w:tcBorders>
            <w:shd w:val="clear" w:color="auto" w:fill="F2F2F2" w:themeFill="background1" w:themeFillShade="F2"/>
            <w:vAlign w:val="center"/>
          </w:tcPr>
          <w:p w14:paraId="55F84A83" w14:textId="77777777" w:rsidR="001116A4" w:rsidRPr="00B468BF" w:rsidRDefault="00C94627" w:rsidP="008A775D">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B468BF">
              <w:rPr>
                <w:rFonts w:ascii="Arial" w:hAnsi="Arial" w:cs="Arial"/>
                <w:color w:val="auto"/>
                <w:lang w:val="en-GB"/>
              </w:rPr>
              <w:t>0.27</w:t>
            </w:r>
          </w:p>
        </w:tc>
      </w:tr>
      <w:tr w:rsidR="00377190" w:rsidRPr="00B468BF" w14:paraId="2DF9BE93" w14:textId="77777777" w:rsidTr="000328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top w:val="nil"/>
              <w:left w:val="single" w:sz="4" w:space="0" w:color="auto"/>
              <w:bottom w:val="single" w:sz="4" w:space="0" w:color="auto"/>
            </w:tcBorders>
            <w:shd w:val="clear" w:color="auto" w:fill="auto"/>
            <w:vAlign w:val="center"/>
          </w:tcPr>
          <w:p w14:paraId="4D80ADF8" w14:textId="77777777" w:rsidR="001116A4" w:rsidRPr="00B468BF" w:rsidRDefault="001116A4" w:rsidP="008A775D">
            <w:pPr>
              <w:spacing w:before="20" w:after="20"/>
              <w:rPr>
                <w:rFonts w:ascii="Arial" w:hAnsi="Arial" w:cs="Arial"/>
                <w:b w:val="0"/>
                <w:color w:val="auto"/>
                <w:lang w:val="en-GB"/>
              </w:rPr>
            </w:pPr>
            <w:r w:rsidRPr="00B468BF">
              <w:rPr>
                <w:rFonts w:ascii="Arial" w:hAnsi="Arial" w:cs="Arial"/>
                <w:b w:val="0"/>
                <w:color w:val="auto"/>
                <w:lang w:val="en-GB"/>
              </w:rPr>
              <w:t>60</w:t>
            </w:r>
            <w:r w:rsidR="00FD3827" w:rsidRPr="00B468BF">
              <w:rPr>
                <w:rFonts w:ascii="Arial" w:hAnsi="Arial" w:cs="Arial"/>
                <w:b w:val="0"/>
                <w:color w:val="auto"/>
                <w:lang w:val="en-GB"/>
              </w:rPr>
              <w:t>–</w:t>
            </w:r>
            <w:r w:rsidRPr="00B468BF">
              <w:rPr>
                <w:rFonts w:ascii="Arial" w:hAnsi="Arial" w:cs="Arial"/>
                <w:b w:val="0"/>
                <w:color w:val="auto"/>
                <w:lang w:val="en-GB"/>
              </w:rPr>
              <w:t>69</w:t>
            </w:r>
          </w:p>
        </w:tc>
        <w:tc>
          <w:tcPr>
            <w:tcW w:w="2445" w:type="dxa"/>
            <w:tcBorders>
              <w:top w:val="nil"/>
              <w:bottom w:val="single" w:sz="4" w:space="0" w:color="auto"/>
            </w:tcBorders>
            <w:shd w:val="clear" w:color="auto" w:fill="auto"/>
            <w:vAlign w:val="center"/>
          </w:tcPr>
          <w:p w14:paraId="5C9ED4EA" w14:textId="77777777" w:rsidR="001116A4" w:rsidRPr="00B468BF" w:rsidRDefault="001116A4" w:rsidP="008A775D">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B468BF">
              <w:rPr>
                <w:rFonts w:ascii="Arial" w:hAnsi="Arial" w:cs="Arial"/>
                <w:color w:val="auto"/>
                <w:lang w:val="en-GB"/>
              </w:rPr>
              <w:t>947</w:t>
            </w:r>
          </w:p>
        </w:tc>
        <w:tc>
          <w:tcPr>
            <w:tcW w:w="2445" w:type="dxa"/>
            <w:tcBorders>
              <w:top w:val="nil"/>
              <w:bottom w:val="single" w:sz="4" w:space="0" w:color="auto"/>
            </w:tcBorders>
            <w:shd w:val="clear" w:color="auto" w:fill="auto"/>
            <w:vAlign w:val="center"/>
          </w:tcPr>
          <w:p w14:paraId="545AFC55" w14:textId="77777777" w:rsidR="001116A4" w:rsidRPr="00B468BF" w:rsidRDefault="001116A4" w:rsidP="008A775D">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B468BF">
              <w:rPr>
                <w:rFonts w:ascii="Arial" w:hAnsi="Arial" w:cs="Arial"/>
                <w:color w:val="auto"/>
                <w:lang w:val="en-GB"/>
              </w:rPr>
              <w:t>7</w:t>
            </w:r>
          </w:p>
        </w:tc>
        <w:tc>
          <w:tcPr>
            <w:tcW w:w="2446" w:type="dxa"/>
            <w:tcBorders>
              <w:top w:val="nil"/>
              <w:bottom w:val="single" w:sz="4" w:space="0" w:color="auto"/>
              <w:right w:val="single" w:sz="4" w:space="0" w:color="auto"/>
            </w:tcBorders>
            <w:shd w:val="clear" w:color="auto" w:fill="auto"/>
            <w:vAlign w:val="center"/>
          </w:tcPr>
          <w:p w14:paraId="418F353A" w14:textId="77777777" w:rsidR="001116A4" w:rsidRPr="00B468BF" w:rsidRDefault="00C94627" w:rsidP="008A775D">
            <w:pPr>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B468BF">
              <w:rPr>
                <w:rFonts w:ascii="Arial" w:hAnsi="Arial" w:cs="Arial"/>
                <w:color w:val="auto"/>
                <w:lang w:val="en-GB"/>
              </w:rPr>
              <w:t>0.74</w:t>
            </w:r>
          </w:p>
        </w:tc>
      </w:tr>
    </w:tbl>
    <w:p w14:paraId="6110D256" w14:textId="77777777" w:rsidR="00EE2962" w:rsidRPr="00B468BF" w:rsidRDefault="00EE2962" w:rsidP="00A32722">
      <w:pPr>
        <w:spacing w:after="0" w:line="360" w:lineRule="auto"/>
        <w:rPr>
          <w:rFonts w:ascii="Arial" w:hAnsi="Arial" w:cs="Arial"/>
          <w:lang w:val="en-GB"/>
        </w:rPr>
      </w:pPr>
    </w:p>
    <w:p w14:paraId="5D620B47" w14:textId="68844CEF" w:rsidR="00EE2962" w:rsidRPr="00B468BF" w:rsidRDefault="00125E0D" w:rsidP="00A32722">
      <w:pPr>
        <w:spacing w:after="0" w:line="360" w:lineRule="auto"/>
        <w:rPr>
          <w:rFonts w:ascii="Arial" w:hAnsi="Arial" w:cs="Arial"/>
          <w:lang w:val="en-GB"/>
        </w:rPr>
      </w:pPr>
      <w:r w:rsidRPr="00B468BF">
        <w:rPr>
          <w:rFonts w:ascii="Arial" w:hAnsi="Arial" w:cs="Arial"/>
          <w:lang w:val="en-GB"/>
        </w:rPr>
        <w:t xml:space="preserve">Table </w:t>
      </w:r>
      <w:r w:rsidR="006232A0" w:rsidRPr="00B468BF">
        <w:rPr>
          <w:rFonts w:ascii="Arial" w:hAnsi="Arial" w:cs="Arial"/>
          <w:lang w:val="en-GB"/>
        </w:rPr>
        <w:t>2</w:t>
      </w:r>
      <w:r w:rsidRPr="00B468BF">
        <w:rPr>
          <w:rFonts w:ascii="Arial" w:hAnsi="Arial" w:cs="Arial"/>
          <w:lang w:val="en-GB"/>
        </w:rPr>
        <w:t xml:space="preserve"> represents the distribution of nurses with chronic LBP according to job title, diagnos</w:t>
      </w:r>
      <w:r w:rsidR="00C17DBF" w:rsidRPr="00B468BF">
        <w:rPr>
          <w:rFonts w:ascii="Arial" w:hAnsi="Arial" w:cs="Arial"/>
          <w:lang w:val="en-GB"/>
        </w:rPr>
        <w:t>i</w:t>
      </w:r>
      <w:r w:rsidRPr="00B468BF">
        <w:rPr>
          <w:rFonts w:ascii="Arial" w:hAnsi="Arial" w:cs="Arial"/>
          <w:lang w:val="en-GB"/>
        </w:rPr>
        <w:t>s and number of sick days</w:t>
      </w:r>
      <w:r w:rsidR="00C17DBF" w:rsidRPr="00B468BF">
        <w:rPr>
          <w:rFonts w:ascii="Arial" w:hAnsi="Arial" w:cs="Arial"/>
          <w:lang w:val="en-GB"/>
        </w:rPr>
        <w:t xml:space="preserve"> applied for during the study period</w:t>
      </w:r>
      <w:r w:rsidRPr="00B468BF">
        <w:rPr>
          <w:rFonts w:ascii="Arial" w:hAnsi="Arial" w:cs="Arial"/>
          <w:lang w:val="en-GB"/>
        </w:rPr>
        <w:t xml:space="preserve">. </w:t>
      </w:r>
    </w:p>
    <w:p w14:paraId="15577B10" w14:textId="77777777" w:rsidR="00C17DBF" w:rsidRPr="00B468BF" w:rsidRDefault="00C17DBF" w:rsidP="00A32722">
      <w:pPr>
        <w:spacing w:after="0" w:line="360" w:lineRule="auto"/>
        <w:rPr>
          <w:rFonts w:ascii="Arial" w:hAnsi="Arial" w:cs="Arial"/>
          <w:b/>
          <w:lang w:val="en-GB"/>
        </w:rPr>
      </w:pPr>
    </w:p>
    <w:p w14:paraId="5818C73D" w14:textId="63FE86C7" w:rsidR="00C94627" w:rsidRPr="00B468BF" w:rsidRDefault="00C94627" w:rsidP="00DB6F15">
      <w:pPr>
        <w:keepNext/>
        <w:keepLines/>
        <w:spacing w:after="0" w:line="360" w:lineRule="auto"/>
        <w:jc w:val="center"/>
        <w:rPr>
          <w:rFonts w:ascii="Arial" w:hAnsi="Arial" w:cs="Arial"/>
          <w:b/>
          <w:lang w:val="en-GB"/>
        </w:rPr>
      </w:pPr>
      <w:r w:rsidRPr="00B468BF">
        <w:rPr>
          <w:rFonts w:ascii="Arial" w:hAnsi="Arial" w:cs="Arial"/>
          <w:b/>
          <w:lang w:val="en-GB"/>
        </w:rPr>
        <w:lastRenderedPageBreak/>
        <w:t xml:space="preserve">Table </w:t>
      </w:r>
      <w:r w:rsidR="006232A0" w:rsidRPr="00B468BF">
        <w:rPr>
          <w:rFonts w:ascii="Arial" w:hAnsi="Arial" w:cs="Arial"/>
          <w:b/>
          <w:lang w:val="en-GB"/>
        </w:rPr>
        <w:t>2</w:t>
      </w:r>
      <w:r w:rsidRPr="00B468BF">
        <w:rPr>
          <w:rFonts w:ascii="Arial" w:hAnsi="Arial" w:cs="Arial"/>
          <w:b/>
          <w:lang w:val="en-GB"/>
        </w:rPr>
        <w:t xml:space="preserve">. </w:t>
      </w:r>
      <w:r w:rsidR="0096178F" w:rsidRPr="00B468BF">
        <w:rPr>
          <w:rFonts w:ascii="Arial" w:hAnsi="Arial" w:cs="Arial"/>
          <w:b/>
          <w:lang w:val="en-GB"/>
        </w:rPr>
        <w:t xml:space="preserve">Distribution </w:t>
      </w:r>
      <w:r w:rsidR="00DB0A2D" w:rsidRPr="00B468BF">
        <w:rPr>
          <w:rFonts w:ascii="Arial" w:hAnsi="Arial" w:cs="Arial"/>
          <w:b/>
          <w:lang w:val="en-GB"/>
        </w:rPr>
        <w:t xml:space="preserve">of nurses with chronic LBP </w:t>
      </w:r>
      <w:r w:rsidRPr="00B468BF">
        <w:rPr>
          <w:rFonts w:ascii="Arial" w:hAnsi="Arial" w:cs="Arial"/>
          <w:b/>
          <w:lang w:val="en-GB"/>
        </w:rPr>
        <w:t>according to job title</w:t>
      </w:r>
      <w:r w:rsidR="00C17DBF" w:rsidRPr="00B468BF">
        <w:rPr>
          <w:rFonts w:ascii="Arial" w:hAnsi="Arial" w:cs="Arial"/>
          <w:b/>
          <w:lang w:val="en-GB"/>
        </w:rPr>
        <w:t>, diagnosis and amount of sick days applied for during the 2007–2009 sick leave period</w:t>
      </w:r>
      <w:r w:rsidR="004B227D" w:rsidRPr="00B468BF">
        <w:rPr>
          <w:rFonts w:ascii="Arial" w:hAnsi="Arial" w:cs="Arial"/>
          <w:b/>
          <w:lang w:val="en-GB"/>
        </w:rPr>
        <w:t xml:space="preserve"> (</w:t>
      </w:r>
      <w:r w:rsidR="007D6B72" w:rsidRPr="00B468BF">
        <w:rPr>
          <w:rFonts w:ascii="Arial" w:hAnsi="Arial" w:cs="Arial"/>
          <w:b/>
          <w:lang w:val="en-GB"/>
        </w:rPr>
        <w:t>N </w:t>
      </w:r>
      <w:r w:rsidR="004B227D" w:rsidRPr="00B468BF">
        <w:rPr>
          <w:rFonts w:ascii="Arial" w:hAnsi="Arial" w:cs="Arial"/>
          <w:b/>
          <w:lang w:val="en-GB"/>
        </w:rPr>
        <w:t>=</w:t>
      </w:r>
      <w:r w:rsidR="007D6B72" w:rsidRPr="00B468BF">
        <w:rPr>
          <w:rFonts w:ascii="Arial" w:hAnsi="Arial" w:cs="Arial"/>
          <w:b/>
          <w:lang w:val="en-GB"/>
        </w:rPr>
        <w:t> </w:t>
      </w:r>
      <w:r w:rsidR="004B227D" w:rsidRPr="00B468BF">
        <w:rPr>
          <w:rFonts w:ascii="Arial" w:hAnsi="Arial" w:cs="Arial"/>
          <w:b/>
          <w:lang w:val="en-GB"/>
        </w:rPr>
        <w:t>54)</w:t>
      </w:r>
    </w:p>
    <w:tbl>
      <w:tblPr>
        <w:tblStyle w:val="LightShading-Accent1"/>
        <w:tblW w:w="0" w:type="auto"/>
        <w:jc w:val="center"/>
        <w:tblLook w:val="04A0" w:firstRow="1" w:lastRow="0" w:firstColumn="1" w:lastColumn="0" w:noHBand="0" w:noVBand="1"/>
      </w:tblPr>
      <w:tblGrid>
        <w:gridCol w:w="3611"/>
        <w:gridCol w:w="1325"/>
        <w:gridCol w:w="1418"/>
      </w:tblGrid>
      <w:tr w:rsidR="00C27A8D" w:rsidRPr="00B468BF" w14:paraId="4699D1F2" w14:textId="77777777" w:rsidTr="0050315C">
        <w:trPr>
          <w:cnfStyle w:val="100000000000" w:firstRow="1" w:lastRow="0" w:firstColumn="0" w:lastColumn="0" w:oddVBand="0" w:evenVBand="0" w:oddHBand="0"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3611" w:type="dxa"/>
            <w:tcBorders>
              <w:top w:val="single" w:sz="4" w:space="0" w:color="auto"/>
              <w:left w:val="single" w:sz="4" w:space="0" w:color="auto"/>
              <w:bottom w:val="nil"/>
            </w:tcBorders>
            <w:shd w:val="clear" w:color="auto" w:fill="F2F2F2" w:themeFill="background1" w:themeFillShade="F2"/>
            <w:vAlign w:val="center"/>
          </w:tcPr>
          <w:p w14:paraId="49A0525D" w14:textId="77777777" w:rsidR="00C94627" w:rsidRPr="00B468BF" w:rsidRDefault="00C94627" w:rsidP="00DB6F15">
            <w:pPr>
              <w:keepNext/>
              <w:keepLines/>
              <w:spacing w:before="20" w:after="20"/>
              <w:rPr>
                <w:rFonts w:ascii="Arial" w:hAnsi="Arial" w:cs="Arial"/>
                <w:color w:val="auto"/>
                <w:lang w:val="en-GB"/>
              </w:rPr>
            </w:pPr>
          </w:p>
        </w:tc>
        <w:tc>
          <w:tcPr>
            <w:tcW w:w="1325" w:type="dxa"/>
            <w:tcBorders>
              <w:top w:val="single" w:sz="4" w:space="0" w:color="auto"/>
              <w:bottom w:val="nil"/>
            </w:tcBorders>
            <w:shd w:val="clear" w:color="auto" w:fill="F2F2F2" w:themeFill="background1" w:themeFillShade="F2"/>
            <w:vAlign w:val="center"/>
          </w:tcPr>
          <w:p w14:paraId="2684A682" w14:textId="77777777" w:rsidR="00C94627" w:rsidRPr="00B468BF" w:rsidRDefault="00C94627" w:rsidP="00DB6F15">
            <w:pPr>
              <w:keepNext/>
              <w:keepLines/>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lang w:val="en-GB"/>
              </w:rPr>
            </w:pPr>
            <w:r w:rsidRPr="00B468BF">
              <w:rPr>
                <w:rFonts w:ascii="Arial" w:hAnsi="Arial" w:cs="Arial"/>
                <w:color w:val="auto"/>
                <w:lang w:val="en-GB"/>
              </w:rPr>
              <w:t>n</w:t>
            </w:r>
          </w:p>
        </w:tc>
        <w:tc>
          <w:tcPr>
            <w:tcW w:w="1418" w:type="dxa"/>
            <w:tcBorders>
              <w:top w:val="single" w:sz="4" w:space="0" w:color="auto"/>
              <w:bottom w:val="nil"/>
              <w:right w:val="single" w:sz="4" w:space="0" w:color="auto"/>
            </w:tcBorders>
            <w:shd w:val="clear" w:color="auto" w:fill="F2F2F2" w:themeFill="background1" w:themeFillShade="F2"/>
            <w:vAlign w:val="center"/>
          </w:tcPr>
          <w:p w14:paraId="49F49235" w14:textId="77777777" w:rsidR="00C94627" w:rsidRPr="00B468BF" w:rsidRDefault="00C94627" w:rsidP="00DB6F15">
            <w:pPr>
              <w:keepNext/>
              <w:keepLines/>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lang w:val="en-GB"/>
              </w:rPr>
            </w:pPr>
            <w:r w:rsidRPr="00B468BF">
              <w:rPr>
                <w:rFonts w:ascii="Arial" w:hAnsi="Arial" w:cs="Arial"/>
                <w:color w:val="auto"/>
                <w:lang w:val="en-GB"/>
              </w:rPr>
              <w:t>%</w:t>
            </w:r>
          </w:p>
        </w:tc>
      </w:tr>
      <w:tr w:rsidR="0050315C" w:rsidRPr="00B9691B" w14:paraId="014499CC" w14:textId="77777777" w:rsidTr="0050315C">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3611" w:type="dxa"/>
            <w:tcBorders>
              <w:top w:val="single" w:sz="4" w:space="0" w:color="auto"/>
              <w:left w:val="single" w:sz="4" w:space="0" w:color="auto"/>
              <w:bottom w:val="nil"/>
            </w:tcBorders>
            <w:shd w:val="clear" w:color="auto" w:fill="auto"/>
            <w:vAlign w:val="center"/>
          </w:tcPr>
          <w:p w14:paraId="161810D3" w14:textId="77777777" w:rsidR="0050315C" w:rsidRPr="00B9691B" w:rsidRDefault="0050315C" w:rsidP="00DB6F15">
            <w:pPr>
              <w:keepNext/>
              <w:keepLines/>
              <w:tabs>
                <w:tab w:val="left" w:pos="425"/>
              </w:tabs>
              <w:spacing w:before="20" w:after="20"/>
              <w:rPr>
                <w:rFonts w:ascii="Arial" w:hAnsi="Arial" w:cs="Arial"/>
                <w:color w:val="auto"/>
                <w:lang w:val="en-GB"/>
              </w:rPr>
            </w:pPr>
            <w:r w:rsidRPr="00B9691B">
              <w:rPr>
                <w:rFonts w:ascii="Arial" w:hAnsi="Arial" w:cs="Arial"/>
                <w:color w:val="auto"/>
                <w:lang w:val="en-GB"/>
              </w:rPr>
              <w:t>Job title</w:t>
            </w:r>
          </w:p>
        </w:tc>
        <w:tc>
          <w:tcPr>
            <w:tcW w:w="1325" w:type="dxa"/>
            <w:tcBorders>
              <w:top w:val="single" w:sz="4" w:space="0" w:color="auto"/>
              <w:bottom w:val="nil"/>
            </w:tcBorders>
            <w:shd w:val="clear" w:color="auto" w:fill="auto"/>
            <w:vAlign w:val="center"/>
          </w:tcPr>
          <w:p w14:paraId="344A3550" w14:textId="77777777" w:rsidR="0050315C" w:rsidRPr="00B9691B" w:rsidRDefault="0050315C" w:rsidP="00DB6F15">
            <w:pPr>
              <w:keepNext/>
              <w:keepLines/>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p>
        </w:tc>
        <w:tc>
          <w:tcPr>
            <w:tcW w:w="1418" w:type="dxa"/>
            <w:tcBorders>
              <w:top w:val="single" w:sz="4" w:space="0" w:color="auto"/>
              <w:bottom w:val="nil"/>
              <w:right w:val="single" w:sz="4" w:space="0" w:color="auto"/>
            </w:tcBorders>
            <w:shd w:val="clear" w:color="auto" w:fill="auto"/>
            <w:vAlign w:val="center"/>
          </w:tcPr>
          <w:p w14:paraId="1DEBFC8E" w14:textId="77777777" w:rsidR="0050315C" w:rsidRPr="00B9691B" w:rsidRDefault="0050315C" w:rsidP="00DB6F15">
            <w:pPr>
              <w:keepNext/>
              <w:keepLines/>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p>
        </w:tc>
      </w:tr>
      <w:tr w:rsidR="002A4680" w:rsidRPr="00B9691B" w14:paraId="2068213A" w14:textId="77777777" w:rsidTr="0050315C">
        <w:trPr>
          <w:trHeight w:val="262"/>
          <w:jc w:val="center"/>
        </w:trPr>
        <w:tc>
          <w:tcPr>
            <w:cnfStyle w:val="001000000000" w:firstRow="0" w:lastRow="0" w:firstColumn="1" w:lastColumn="0" w:oddVBand="0" w:evenVBand="0" w:oddHBand="0" w:evenHBand="0" w:firstRowFirstColumn="0" w:firstRowLastColumn="0" w:lastRowFirstColumn="0" w:lastRowLastColumn="0"/>
            <w:tcW w:w="3611" w:type="dxa"/>
            <w:tcBorders>
              <w:top w:val="nil"/>
              <w:left w:val="single" w:sz="4" w:space="0" w:color="auto"/>
            </w:tcBorders>
            <w:shd w:val="clear" w:color="auto" w:fill="F2F2F2" w:themeFill="background1" w:themeFillShade="F2"/>
            <w:vAlign w:val="center"/>
          </w:tcPr>
          <w:p w14:paraId="3FCCE227" w14:textId="77777777" w:rsidR="002A4680" w:rsidRPr="00B9691B" w:rsidRDefault="0050315C" w:rsidP="00DB6F15">
            <w:pPr>
              <w:keepNext/>
              <w:keepLines/>
              <w:tabs>
                <w:tab w:val="left" w:pos="425"/>
              </w:tabs>
              <w:spacing w:before="20" w:after="20"/>
              <w:rPr>
                <w:rFonts w:ascii="Arial" w:hAnsi="Arial" w:cs="Arial"/>
                <w:b w:val="0"/>
                <w:color w:val="auto"/>
                <w:lang w:val="en-GB"/>
              </w:rPr>
            </w:pPr>
            <w:r w:rsidRPr="00B9691B">
              <w:rPr>
                <w:rFonts w:ascii="Arial" w:hAnsi="Arial" w:cs="Arial"/>
                <w:b w:val="0"/>
                <w:color w:val="auto"/>
                <w:lang w:val="en-GB"/>
              </w:rPr>
              <w:tab/>
            </w:r>
            <w:r w:rsidR="002A4680" w:rsidRPr="00B9691B">
              <w:rPr>
                <w:rFonts w:ascii="Arial" w:hAnsi="Arial" w:cs="Arial"/>
                <w:b w:val="0"/>
                <w:color w:val="auto"/>
                <w:lang w:val="en-GB"/>
              </w:rPr>
              <w:t>Professional nurse</w:t>
            </w:r>
          </w:p>
        </w:tc>
        <w:tc>
          <w:tcPr>
            <w:tcW w:w="1325" w:type="dxa"/>
            <w:tcBorders>
              <w:top w:val="nil"/>
            </w:tcBorders>
            <w:shd w:val="clear" w:color="auto" w:fill="F2F2F2" w:themeFill="background1" w:themeFillShade="F2"/>
            <w:vAlign w:val="center"/>
          </w:tcPr>
          <w:p w14:paraId="320CD11B" w14:textId="77777777" w:rsidR="002A4680" w:rsidRPr="00B9691B" w:rsidRDefault="002A4680" w:rsidP="00DB6F15">
            <w:pPr>
              <w:keepNext/>
              <w:keepLines/>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B9691B">
              <w:rPr>
                <w:rFonts w:ascii="Arial" w:hAnsi="Arial" w:cs="Arial"/>
                <w:color w:val="auto"/>
                <w:lang w:val="en-GB"/>
              </w:rPr>
              <w:t>21</w:t>
            </w:r>
          </w:p>
        </w:tc>
        <w:tc>
          <w:tcPr>
            <w:tcW w:w="1418" w:type="dxa"/>
            <w:tcBorders>
              <w:top w:val="nil"/>
              <w:right w:val="single" w:sz="4" w:space="0" w:color="auto"/>
            </w:tcBorders>
            <w:shd w:val="clear" w:color="auto" w:fill="F2F2F2" w:themeFill="background1" w:themeFillShade="F2"/>
            <w:vAlign w:val="center"/>
          </w:tcPr>
          <w:p w14:paraId="30BEBD12" w14:textId="77777777" w:rsidR="002A4680" w:rsidRPr="00B9691B" w:rsidRDefault="002A4680" w:rsidP="00DB6F15">
            <w:pPr>
              <w:keepNext/>
              <w:keepLines/>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B9691B">
              <w:rPr>
                <w:rFonts w:ascii="Arial" w:hAnsi="Arial" w:cs="Arial"/>
                <w:color w:val="auto"/>
                <w:lang w:val="en-GB"/>
              </w:rPr>
              <w:t>38.8</w:t>
            </w:r>
          </w:p>
        </w:tc>
      </w:tr>
      <w:tr w:rsidR="002A4680" w:rsidRPr="00B9691B" w14:paraId="007F9BA2" w14:textId="77777777" w:rsidTr="0050315C">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3611" w:type="dxa"/>
            <w:tcBorders>
              <w:left w:val="single" w:sz="4" w:space="0" w:color="auto"/>
            </w:tcBorders>
            <w:shd w:val="clear" w:color="auto" w:fill="auto"/>
            <w:vAlign w:val="center"/>
          </w:tcPr>
          <w:p w14:paraId="55CF5EB3" w14:textId="77777777" w:rsidR="002A4680" w:rsidRPr="00B9691B" w:rsidRDefault="0050315C" w:rsidP="00DB6F15">
            <w:pPr>
              <w:keepNext/>
              <w:keepLines/>
              <w:tabs>
                <w:tab w:val="left" w:pos="425"/>
              </w:tabs>
              <w:spacing w:before="20" w:after="20"/>
              <w:rPr>
                <w:rFonts w:ascii="Arial" w:hAnsi="Arial" w:cs="Arial"/>
                <w:b w:val="0"/>
                <w:color w:val="auto"/>
                <w:lang w:val="en-GB"/>
              </w:rPr>
            </w:pPr>
            <w:r w:rsidRPr="00B9691B">
              <w:rPr>
                <w:rFonts w:ascii="Arial" w:hAnsi="Arial" w:cs="Arial"/>
                <w:b w:val="0"/>
                <w:color w:val="auto"/>
                <w:lang w:val="en-GB"/>
              </w:rPr>
              <w:tab/>
            </w:r>
            <w:r w:rsidR="002A4680" w:rsidRPr="00B9691B">
              <w:rPr>
                <w:rFonts w:ascii="Arial" w:hAnsi="Arial" w:cs="Arial"/>
                <w:b w:val="0"/>
                <w:color w:val="auto"/>
                <w:lang w:val="en-GB"/>
              </w:rPr>
              <w:t>Staff nurse</w:t>
            </w:r>
          </w:p>
        </w:tc>
        <w:tc>
          <w:tcPr>
            <w:tcW w:w="1325" w:type="dxa"/>
            <w:shd w:val="clear" w:color="auto" w:fill="auto"/>
            <w:vAlign w:val="center"/>
          </w:tcPr>
          <w:p w14:paraId="0F70CE73" w14:textId="77777777" w:rsidR="002A4680" w:rsidRPr="00B9691B" w:rsidRDefault="00AD251C" w:rsidP="00DB6F15">
            <w:pPr>
              <w:keepNext/>
              <w:keepLines/>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B9691B">
              <w:rPr>
                <w:rFonts w:ascii="Arial" w:hAnsi="Arial" w:cs="Arial"/>
                <w:color w:val="auto"/>
                <w:lang w:val="en-GB"/>
              </w:rPr>
              <w:t>20</w:t>
            </w:r>
          </w:p>
        </w:tc>
        <w:tc>
          <w:tcPr>
            <w:tcW w:w="1418" w:type="dxa"/>
            <w:tcBorders>
              <w:right w:val="single" w:sz="4" w:space="0" w:color="auto"/>
            </w:tcBorders>
            <w:shd w:val="clear" w:color="auto" w:fill="auto"/>
            <w:vAlign w:val="center"/>
          </w:tcPr>
          <w:p w14:paraId="75ACC7F3" w14:textId="77777777" w:rsidR="002A4680" w:rsidRPr="00B9691B" w:rsidRDefault="002A4680" w:rsidP="00DB6F15">
            <w:pPr>
              <w:keepNext/>
              <w:keepLines/>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B9691B">
              <w:rPr>
                <w:rFonts w:ascii="Arial" w:hAnsi="Arial" w:cs="Arial"/>
                <w:color w:val="auto"/>
                <w:lang w:val="en-GB"/>
              </w:rPr>
              <w:t>37.0</w:t>
            </w:r>
          </w:p>
        </w:tc>
      </w:tr>
      <w:tr w:rsidR="002A4680" w:rsidRPr="00B9691B" w14:paraId="790A236E" w14:textId="77777777" w:rsidTr="0050315C">
        <w:trPr>
          <w:trHeight w:val="262"/>
          <w:jc w:val="center"/>
        </w:trPr>
        <w:tc>
          <w:tcPr>
            <w:cnfStyle w:val="001000000000" w:firstRow="0" w:lastRow="0" w:firstColumn="1" w:lastColumn="0" w:oddVBand="0" w:evenVBand="0" w:oddHBand="0" w:evenHBand="0" w:firstRowFirstColumn="0" w:firstRowLastColumn="0" w:lastRowFirstColumn="0" w:lastRowLastColumn="0"/>
            <w:tcW w:w="3611" w:type="dxa"/>
            <w:tcBorders>
              <w:left w:val="single" w:sz="4" w:space="0" w:color="auto"/>
            </w:tcBorders>
            <w:shd w:val="clear" w:color="auto" w:fill="F2F2F2" w:themeFill="background1" w:themeFillShade="F2"/>
            <w:vAlign w:val="center"/>
          </w:tcPr>
          <w:p w14:paraId="3A824E20" w14:textId="77777777" w:rsidR="002A4680" w:rsidRPr="00B9691B" w:rsidRDefault="0050315C" w:rsidP="00DB6F15">
            <w:pPr>
              <w:keepNext/>
              <w:keepLines/>
              <w:tabs>
                <w:tab w:val="left" w:pos="425"/>
              </w:tabs>
              <w:spacing w:before="20" w:after="20"/>
              <w:rPr>
                <w:rFonts w:ascii="Arial" w:hAnsi="Arial" w:cs="Arial"/>
                <w:b w:val="0"/>
                <w:color w:val="auto"/>
                <w:lang w:val="en-GB"/>
              </w:rPr>
            </w:pPr>
            <w:r w:rsidRPr="00B9691B">
              <w:rPr>
                <w:rFonts w:ascii="Arial" w:hAnsi="Arial" w:cs="Arial"/>
                <w:b w:val="0"/>
                <w:color w:val="auto"/>
                <w:lang w:val="en-GB"/>
              </w:rPr>
              <w:tab/>
            </w:r>
            <w:r w:rsidR="002A4680" w:rsidRPr="00B9691B">
              <w:rPr>
                <w:rFonts w:ascii="Arial" w:hAnsi="Arial" w:cs="Arial"/>
                <w:b w:val="0"/>
                <w:color w:val="auto"/>
                <w:lang w:val="en-GB"/>
              </w:rPr>
              <w:t>Nursing assistant</w:t>
            </w:r>
          </w:p>
        </w:tc>
        <w:tc>
          <w:tcPr>
            <w:tcW w:w="1325" w:type="dxa"/>
            <w:shd w:val="clear" w:color="auto" w:fill="F2F2F2" w:themeFill="background1" w:themeFillShade="F2"/>
            <w:vAlign w:val="center"/>
          </w:tcPr>
          <w:p w14:paraId="33FBE4EA" w14:textId="77777777" w:rsidR="002A4680" w:rsidRPr="00B9691B" w:rsidRDefault="002A4680" w:rsidP="00DB6F15">
            <w:pPr>
              <w:keepNext/>
              <w:keepLines/>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B9691B">
              <w:rPr>
                <w:rFonts w:ascii="Arial" w:hAnsi="Arial" w:cs="Arial"/>
                <w:color w:val="auto"/>
                <w:lang w:val="en-GB"/>
              </w:rPr>
              <w:t>10</w:t>
            </w:r>
          </w:p>
        </w:tc>
        <w:tc>
          <w:tcPr>
            <w:tcW w:w="1418" w:type="dxa"/>
            <w:tcBorders>
              <w:right w:val="single" w:sz="4" w:space="0" w:color="auto"/>
            </w:tcBorders>
            <w:shd w:val="clear" w:color="auto" w:fill="F2F2F2" w:themeFill="background1" w:themeFillShade="F2"/>
            <w:vAlign w:val="center"/>
          </w:tcPr>
          <w:p w14:paraId="6189A84B" w14:textId="77777777" w:rsidR="002A4680" w:rsidRPr="00B9691B" w:rsidRDefault="002A4680" w:rsidP="00DB6F15">
            <w:pPr>
              <w:keepNext/>
              <w:keepLines/>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B9691B">
              <w:rPr>
                <w:rFonts w:ascii="Arial" w:hAnsi="Arial" w:cs="Arial"/>
                <w:color w:val="auto"/>
                <w:lang w:val="en-GB"/>
              </w:rPr>
              <w:t>18.5</w:t>
            </w:r>
          </w:p>
        </w:tc>
      </w:tr>
      <w:tr w:rsidR="003A164F" w:rsidRPr="00B9691B" w14:paraId="024A5537" w14:textId="77777777" w:rsidTr="0050315C">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3611" w:type="dxa"/>
            <w:tcBorders>
              <w:left w:val="single" w:sz="4" w:space="0" w:color="auto"/>
            </w:tcBorders>
            <w:shd w:val="clear" w:color="auto" w:fill="auto"/>
            <w:vAlign w:val="center"/>
          </w:tcPr>
          <w:p w14:paraId="14FE192B" w14:textId="77777777" w:rsidR="003A164F" w:rsidRPr="00B9691B" w:rsidRDefault="0050315C" w:rsidP="00DB6F15">
            <w:pPr>
              <w:keepNext/>
              <w:keepLines/>
              <w:tabs>
                <w:tab w:val="left" w:pos="425"/>
              </w:tabs>
              <w:spacing w:before="20" w:after="20"/>
              <w:rPr>
                <w:rFonts w:ascii="Arial" w:hAnsi="Arial" w:cs="Arial"/>
                <w:b w:val="0"/>
                <w:color w:val="auto"/>
                <w:lang w:val="en-GB"/>
              </w:rPr>
            </w:pPr>
            <w:r w:rsidRPr="00B9691B">
              <w:rPr>
                <w:rFonts w:ascii="Arial" w:hAnsi="Arial" w:cs="Arial"/>
                <w:b w:val="0"/>
                <w:color w:val="auto"/>
                <w:lang w:val="en-GB"/>
              </w:rPr>
              <w:tab/>
            </w:r>
            <w:r w:rsidR="003A164F" w:rsidRPr="00B9691B">
              <w:rPr>
                <w:rFonts w:ascii="Arial" w:hAnsi="Arial" w:cs="Arial"/>
                <w:b w:val="0"/>
                <w:color w:val="auto"/>
                <w:lang w:val="en-GB"/>
              </w:rPr>
              <w:t>Clinical nurse practitioner</w:t>
            </w:r>
          </w:p>
        </w:tc>
        <w:tc>
          <w:tcPr>
            <w:tcW w:w="1325" w:type="dxa"/>
            <w:shd w:val="clear" w:color="auto" w:fill="auto"/>
            <w:vAlign w:val="center"/>
          </w:tcPr>
          <w:p w14:paraId="731830CE" w14:textId="77777777" w:rsidR="003A164F" w:rsidRPr="00B9691B" w:rsidRDefault="003A164F" w:rsidP="00DB6F15">
            <w:pPr>
              <w:keepNext/>
              <w:keepLines/>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B9691B">
              <w:rPr>
                <w:rFonts w:ascii="Arial" w:hAnsi="Arial" w:cs="Arial"/>
                <w:color w:val="auto"/>
                <w:lang w:val="en-GB"/>
              </w:rPr>
              <w:t>3</w:t>
            </w:r>
          </w:p>
        </w:tc>
        <w:tc>
          <w:tcPr>
            <w:tcW w:w="1418" w:type="dxa"/>
            <w:tcBorders>
              <w:right w:val="single" w:sz="4" w:space="0" w:color="auto"/>
            </w:tcBorders>
            <w:shd w:val="clear" w:color="auto" w:fill="auto"/>
            <w:vAlign w:val="center"/>
          </w:tcPr>
          <w:p w14:paraId="021532CB" w14:textId="77777777" w:rsidR="003A164F" w:rsidRPr="00B9691B" w:rsidRDefault="003A164F" w:rsidP="00DB6F15">
            <w:pPr>
              <w:keepNext/>
              <w:keepLines/>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B9691B">
              <w:rPr>
                <w:rFonts w:ascii="Arial" w:hAnsi="Arial" w:cs="Arial"/>
                <w:color w:val="auto"/>
                <w:lang w:val="en-GB"/>
              </w:rPr>
              <w:t>5.5</w:t>
            </w:r>
          </w:p>
        </w:tc>
      </w:tr>
      <w:tr w:rsidR="003A164F" w:rsidRPr="00B9691B" w14:paraId="5A286BDA" w14:textId="77777777" w:rsidTr="0050315C">
        <w:trPr>
          <w:trHeight w:val="262"/>
          <w:jc w:val="center"/>
        </w:trPr>
        <w:tc>
          <w:tcPr>
            <w:cnfStyle w:val="001000000000" w:firstRow="0" w:lastRow="0" w:firstColumn="1" w:lastColumn="0" w:oddVBand="0" w:evenVBand="0" w:oddHBand="0" w:evenHBand="0" w:firstRowFirstColumn="0" w:firstRowLastColumn="0" w:lastRowFirstColumn="0" w:lastRowLastColumn="0"/>
            <w:tcW w:w="3611" w:type="dxa"/>
            <w:tcBorders>
              <w:left w:val="single" w:sz="4" w:space="0" w:color="auto"/>
            </w:tcBorders>
            <w:shd w:val="clear" w:color="auto" w:fill="F2F2F2" w:themeFill="background1" w:themeFillShade="F2"/>
            <w:vAlign w:val="center"/>
          </w:tcPr>
          <w:p w14:paraId="78B3CCB0" w14:textId="77777777" w:rsidR="003A164F" w:rsidRPr="00B9691B" w:rsidRDefault="0050315C" w:rsidP="00DB6F15">
            <w:pPr>
              <w:keepNext/>
              <w:keepLines/>
              <w:tabs>
                <w:tab w:val="left" w:pos="425"/>
              </w:tabs>
              <w:spacing w:before="20" w:after="20"/>
              <w:rPr>
                <w:rFonts w:ascii="Arial" w:hAnsi="Arial" w:cs="Arial"/>
                <w:b w:val="0"/>
                <w:color w:val="auto"/>
                <w:lang w:val="en-GB"/>
              </w:rPr>
            </w:pPr>
            <w:r w:rsidRPr="00B9691B">
              <w:rPr>
                <w:rFonts w:ascii="Arial" w:hAnsi="Arial" w:cs="Arial"/>
                <w:b w:val="0"/>
                <w:color w:val="auto"/>
                <w:lang w:val="en-GB"/>
              </w:rPr>
              <w:tab/>
            </w:r>
            <w:r w:rsidR="003A164F" w:rsidRPr="00B9691B">
              <w:rPr>
                <w:rFonts w:ascii="Arial" w:hAnsi="Arial" w:cs="Arial"/>
                <w:b w:val="0"/>
                <w:color w:val="auto"/>
                <w:lang w:val="en-GB"/>
              </w:rPr>
              <w:t>Chief professional nurse</w:t>
            </w:r>
          </w:p>
        </w:tc>
        <w:tc>
          <w:tcPr>
            <w:tcW w:w="1325" w:type="dxa"/>
            <w:shd w:val="clear" w:color="auto" w:fill="F2F2F2" w:themeFill="background1" w:themeFillShade="F2"/>
            <w:vAlign w:val="center"/>
          </w:tcPr>
          <w:p w14:paraId="24C06522" w14:textId="77777777" w:rsidR="003A164F" w:rsidRPr="00B9691B" w:rsidRDefault="003A164F" w:rsidP="00DB6F15">
            <w:pPr>
              <w:keepNext/>
              <w:keepLines/>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B9691B">
              <w:rPr>
                <w:rFonts w:ascii="Arial" w:hAnsi="Arial" w:cs="Arial"/>
                <w:color w:val="auto"/>
                <w:lang w:val="en-GB"/>
              </w:rPr>
              <w:t>0</w:t>
            </w:r>
          </w:p>
        </w:tc>
        <w:tc>
          <w:tcPr>
            <w:tcW w:w="1418" w:type="dxa"/>
            <w:tcBorders>
              <w:right w:val="single" w:sz="4" w:space="0" w:color="auto"/>
            </w:tcBorders>
            <w:shd w:val="clear" w:color="auto" w:fill="F2F2F2" w:themeFill="background1" w:themeFillShade="F2"/>
            <w:vAlign w:val="center"/>
          </w:tcPr>
          <w:p w14:paraId="03F49C9A" w14:textId="77777777" w:rsidR="003A164F" w:rsidRPr="00B9691B" w:rsidRDefault="003A164F" w:rsidP="00DB6F15">
            <w:pPr>
              <w:keepNext/>
              <w:keepLines/>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B9691B">
              <w:rPr>
                <w:rFonts w:ascii="Arial" w:hAnsi="Arial" w:cs="Arial"/>
                <w:color w:val="auto"/>
                <w:lang w:val="en-GB"/>
              </w:rPr>
              <w:t>0</w:t>
            </w:r>
          </w:p>
        </w:tc>
      </w:tr>
      <w:tr w:rsidR="003A164F" w:rsidRPr="00B9691B" w14:paraId="27D6059A" w14:textId="77777777" w:rsidTr="0050315C">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3611" w:type="dxa"/>
            <w:tcBorders>
              <w:left w:val="single" w:sz="4" w:space="0" w:color="auto"/>
            </w:tcBorders>
            <w:shd w:val="clear" w:color="auto" w:fill="auto"/>
            <w:vAlign w:val="center"/>
          </w:tcPr>
          <w:p w14:paraId="5BBE74F7" w14:textId="77777777" w:rsidR="003A164F" w:rsidRPr="00B9691B" w:rsidRDefault="0050315C" w:rsidP="00DB6F15">
            <w:pPr>
              <w:keepNext/>
              <w:keepLines/>
              <w:tabs>
                <w:tab w:val="left" w:pos="425"/>
              </w:tabs>
              <w:spacing w:before="20" w:after="20"/>
              <w:rPr>
                <w:rFonts w:ascii="Arial" w:hAnsi="Arial" w:cs="Arial"/>
                <w:b w:val="0"/>
                <w:color w:val="auto"/>
                <w:lang w:val="en-GB"/>
              </w:rPr>
            </w:pPr>
            <w:r w:rsidRPr="00B9691B">
              <w:rPr>
                <w:rFonts w:ascii="Arial" w:hAnsi="Arial" w:cs="Arial"/>
                <w:b w:val="0"/>
                <w:color w:val="auto"/>
                <w:lang w:val="en-GB"/>
              </w:rPr>
              <w:tab/>
            </w:r>
            <w:r w:rsidR="003A164F" w:rsidRPr="00B9691B">
              <w:rPr>
                <w:rFonts w:ascii="Arial" w:hAnsi="Arial" w:cs="Arial"/>
                <w:b w:val="0"/>
                <w:color w:val="auto"/>
                <w:lang w:val="en-GB"/>
              </w:rPr>
              <w:t>Student nurse</w:t>
            </w:r>
          </w:p>
        </w:tc>
        <w:tc>
          <w:tcPr>
            <w:tcW w:w="1325" w:type="dxa"/>
            <w:shd w:val="clear" w:color="auto" w:fill="auto"/>
            <w:vAlign w:val="center"/>
          </w:tcPr>
          <w:p w14:paraId="349A21B7" w14:textId="77777777" w:rsidR="003A164F" w:rsidRPr="00B9691B" w:rsidRDefault="003A164F" w:rsidP="00DB6F15">
            <w:pPr>
              <w:keepNext/>
              <w:keepLines/>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B9691B">
              <w:rPr>
                <w:rFonts w:ascii="Arial" w:hAnsi="Arial" w:cs="Arial"/>
                <w:color w:val="auto"/>
                <w:lang w:val="en-GB"/>
              </w:rPr>
              <w:t>0</w:t>
            </w:r>
          </w:p>
        </w:tc>
        <w:tc>
          <w:tcPr>
            <w:tcW w:w="1418" w:type="dxa"/>
            <w:tcBorders>
              <w:right w:val="single" w:sz="4" w:space="0" w:color="auto"/>
            </w:tcBorders>
            <w:shd w:val="clear" w:color="auto" w:fill="auto"/>
            <w:vAlign w:val="center"/>
          </w:tcPr>
          <w:p w14:paraId="180C383C" w14:textId="77777777" w:rsidR="003A164F" w:rsidRPr="00B9691B" w:rsidRDefault="003A164F" w:rsidP="00DB6F15">
            <w:pPr>
              <w:keepNext/>
              <w:keepLines/>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B9691B">
              <w:rPr>
                <w:rFonts w:ascii="Arial" w:hAnsi="Arial" w:cs="Arial"/>
                <w:color w:val="auto"/>
                <w:lang w:val="en-GB"/>
              </w:rPr>
              <w:t>0</w:t>
            </w:r>
          </w:p>
        </w:tc>
      </w:tr>
      <w:tr w:rsidR="0050315C" w:rsidRPr="00B9691B" w14:paraId="5AC3D1C4" w14:textId="77777777" w:rsidTr="0050315C">
        <w:trPr>
          <w:trHeight w:val="262"/>
          <w:jc w:val="center"/>
        </w:trPr>
        <w:tc>
          <w:tcPr>
            <w:cnfStyle w:val="001000000000" w:firstRow="0" w:lastRow="0" w:firstColumn="1" w:lastColumn="0" w:oddVBand="0" w:evenVBand="0" w:oddHBand="0" w:evenHBand="0" w:firstRowFirstColumn="0" w:firstRowLastColumn="0" w:lastRowFirstColumn="0" w:lastRowLastColumn="0"/>
            <w:tcW w:w="3611" w:type="dxa"/>
            <w:tcBorders>
              <w:left w:val="single" w:sz="4" w:space="0" w:color="auto"/>
            </w:tcBorders>
            <w:shd w:val="clear" w:color="auto" w:fill="F2F2F2" w:themeFill="background1" w:themeFillShade="F2"/>
            <w:vAlign w:val="center"/>
          </w:tcPr>
          <w:p w14:paraId="58A1BA70" w14:textId="77777777" w:rsidR="0050315C" w:rsidRPr="00B9691B" w:rsidRDefault="0050315C" w:rsidP="00DB6F15">
            <w:pPr>
              <w:keepNext/>
              <w:keepLines/>
              <w:tabs>
                <w:tab w:val="left" w:pos="425"/>
              </w:tabs>
              <w:spacing w:before="20" w:after="20"/>
              <w:rPr>
                <w:rFonts w:ascii="Arial" w:hAnsi="Arial" w:cs="Arial"/>
                <w:color w:val="auto"/>
                <w:lang w:val="en-GB"/>
              </w:rPr>
            </w:pPr>
            <w:r w:rsidRPr="00B9691B">
              <w:rPr>
                <w:rFonts w:ascii="Arial" w:hAnsi="Arial" w:cs="Arial"/>
                <w:color w:val="auto"/>
                <w:lang w:val="en-GB"/>
              </w:rPr>
              <w:t>Diagnosis</w:t>
            </w:r>
          </w:p>
        </w:tc>
        <w:tc>
          <w:tcPr>
            <w:tcW w:w="1325" w:type="dxa"/>
            <w:shd w:val="clear" w:color="auto" w:fill="F2F2F2" w:themeFill="background1" w:themeFillShade="F2"/>
            <w:vAlign w:val="center"/>
          </w:tcPr>
          <w:p w14:paraId="4F7A3E31" w14:textId="77777777" w:rsidR="0050315C" w:rsidRPr="00B9691B" w:rsidRDefault="0050315C" w:rsidP="00DB6F15">
            <w:pPr>
              <w:keepNext/>
              <w:keepLines/>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p>
        </w:tc>
        <w:tc>
          <w:tcPr>
            <w:tcW w:w="1418" w:type="dxa"/>
            <w:tcBorders>
              <w:right w:val="single" w:sz="4" w:space="0" w:color="auto"/>
            </w:tcBorders>
            <w:shd w:val="clear" w:color="auto" w:fill="F2F2F2" w:themeFill="background1" w:themeFillShade="F2"/>
            <w:vAlign w:val="center"/>
          </w:tcPr>
          <w:p w14:paraId="1FB0C009" w14:textId="77777777" w:rsidR="0050315C" w:rsidRPr="00B9691B" w:rsidRDefault="0050315C" w:rsidP="00DB6F15">
            <w:pPr>
              <w:keepNext/>
              <w:keepLines/>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p>
        </w:tc>
      </w:tr>
      <w:tr w:rsidR="0050315C" w:rsidRPr="00B9691B" w14:paraId="1D07AD5C" w14:textId="77777777" w:rsidTr="0050315C">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3611" w:type="dxa"/>
            <w:tcBorders>
              <w:left w:val="single" w:sz="4" w:space="0" w:color="auto"/>
            </w:tcBorders>
            <w:shd w:val="clear" w:color="auto" w:fill="auto"/>
            <w:vAlign w:val="center"/>
          </w:tcPr>
          <w:p w14:paraId="25532465" w14:textId="77777777" w:rsidR="0050315C" w:rsidRPr="00B9691B" w:rsidRDefault="0050315C" w:rsidP="00DB6F15">
            <w:pPr>
              <w:keepNext/>
              <w:keepLines/>
              <w:tabs>
                <w:tab w:val="left" w:pos="425"/>
              </w:tabs>
              <w:spacing w:before="20" w:after="20"/>
              <w:rPr>
                <w:rFonts w:ascii="Arial" w:hAnsi="Arial" w:cs="Arial"/>
                <w:b w:val="0"/>
                <w:color w:val="auto"/>
                <w:lang w:val="en-GB"/>
              </w:rPr>
            </w:pPr>
            <w:r w:rsidRPr="00B9691B">
              <w:rPr>
                <w:rFonts w:ascii="Arial" w:hAnsi="Arial" w:cs="Arial"/>
                <w:b w:val="0"/>
                <w:color w:val="auto"/>
                <w:lang w:val="en-GB"/>
              </w:rPr>
              <w:tab/>
              <w:t>Spondylolisthesis</w:t>
            </w:r>
          </w:p>
        </w:tc>
        <w:tc>
          <w:tcPr>
            <w:tcW w:w="1325" w:type="dxa"/>
            <w:shd w:val="clear" w:color="auto" w:fill="auto"/>
            <w:vAlign w:val="center"/>
          </w:tcPr>
          <w:p w14:paraId="01A80884" w14:textId="77777777" w:rsidR="0050315C" w:rsidRPr="00B9691B" w:rsidRDefault="0050315C" w:rsidP="00DB6F15">
            <w:pPr>
              <w:keepNext/>
              <w:keepLines/>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B9691B">
              <w:rPr>
                <w:rFonts w:ascii="Arial" w:hAnsi="Arial" w:cs="Arial"/>
                <w:color w:val="auto"/>
                <w:lang w:val="en-GB"/>
              </w:rPr>
              <w:t>16</w:t>
            </w:r>
          </w:p>
        </w:tc>
        <w:tc>
          <w:tcPr>
            <w:tcW w:w="1418" w:type="dxa"/>
            <w:tcBorders>
              <w:right w:val="single" w:sz="4" w:space="0" w:color="auto"/>
            </w:tcBorders>
            <w:shd w:val="clear" w:color="auto" w:fill="auto"/>
            <w:vAlign w:val="center"/>
          </w:tcPr>
          <w:p w14:paraId="265B70EB" w14:textId="77777777" w:rsidR="0050315C" w:rsidRPr="00B9691B" w:rsidRDefault="0050315C" w:rsidP="00DB6F15">
            <w:pPr>
              <w:keepNext/>
              <w:keepLines/>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B9691B">
              <w:rPr>
                <w:rFonts w:ascii="Arial" w:hAnsi="Arial" w:cs="Arial"/>
                <w:color w:val="auto"/>
                <w:lang w:val="en-GB"/>
              </w:rPr>
              <w:t>29.6</w:t>
            </w:r>
          </w:p>
        </w:tc>
      </w:tr>
      <w:tr w:rsidR="0050315C" w:rsidRPr="00B9691B" w14:paraId="21E77C31" w14:textId="77777777" w:rsidTr="0050315C">
        <w:trPr>
          <w:trHeight w:val="262"/>
          <w:jc w:val="center"/>
        </w:trPr>
        <w:tc>
          <w:tcPr>
            <w:cnfStyle w:val="001000000000" w:firstRow="0" w:lastRow="0" w:firstColumn="1" w:lastColumn="0" w:oddVBand="0" w:evenVBand="0" w:oddHBand="0" w:evenHBand="0" w:firstRowFirstColumn="0" w:firstRowLastColumn="0" w:lastRowFirstColumn="0" w:lastRowLastColumn="0"/>
            <w:tcW w:w="3611" w:type="dxa"/>
            <w:tcBorders>
              <w:left w:val="single" w:sz="4" w:space="0" w:color="auto"/>
            </w:tcBorders>
            <w:shd w:val="clear" w:color="auto" w:fill="F2F2F2" w:themeFill="background1" w:themeFillShade="F2"/>
            <w:vAlign w:val="center"/>
          </w:tcPr>
          <w:p w14:paraId="4A925410" w14:textId="77777777" w:rsidR="0050315C" w:rsidRPr="00B9691B" w:rsidRDefault="0050315C" w:rsidP="00DB6F15">
            <w:pPr>
              <w:keepNext/>
              <w:keepLines/>
              <w:tabs>
                <w:tab w:val="left" w:pos="425"/>
              </w:tabs>
              <w:spacing w:before="20" w:after="20"/>
              <w:rPr>
                <w:rFonts w:ascii="Arial" w:hAnsi="Arial" w:cs="Arial"/>
                <w:b w:val="0"/>
                <w:color w:val="auto"/>
                <w:lang w:val="en-GB"/>
              </w:rPr>
            </w:pPr>
            <w:r w:rsidRPr="00B9691B">
              <w:rPr>
                <w:rFonts w:ascii="Arial" w:hAnsi="Arial" w:cs="Arial"/>
                <w:b w:val="0"/>
                <w:color w:val="auto"/>
                <w:lang w:val="en-GB"/>
              </w:rPr>
              <w:tab/>
              <w:t>Disc lesions</w:t>
            </w:r>
          </w:p>
        </w:tc>
        <w:tc>
          <w:tcPr>
            <w:tcW w:w="1325" w:type="dxa"/>
            <w:shd w:val="clear" w:color="auto" w:fill="F2F2F2" w:themeFill="background1" w:themeFillShade="F2"/>
            <w:vAlign w:val="center"/>
          </w:tcPr>
          <w:p w14:paraId="6AAFBD65" w14:textId="77777777" w:rsidR="0050315C" w:rsidRPr="00B9691B" w:rsidRDefault="0050315C" w:rsidP="00DB6F15">
            <w:pPr>
              <w:keepNext/>
              <w:keepLines/>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B9691B">
              <w:rPr>
                <w:rFonts w:ascii="Arial" w:hAnsi="Arial" w:cs="Arial"/>
                <w:color w:val="auto"/>
                <w:lang w:val="en-GB"/>
              </w:rPr>
              <w:t>13</w:t>
            </w:r>
          </w:p>
        </w:tc>
        <w:tc>
          <w:tcPr>
            <w:tcW w:w="1418" w:type="dxa"/>
            <w:tcBorders>
              <w:right w:val="single" w:sz="4" w:space="0" w:color="auto"/>
            </w:tcBorders>
            <w:shd w:val="clear" w:color="auto" w:fill="F2F2F2" w:themeFill="background1" w:themeFillShade="F2"/>
            <w:vAlign w:val="center"/>
          </w:tcPr>
          <w:p w14:paraId="7301AA19" w14:textId="77777777" w:rsidR="0050315C" w:rsidRPr="00B9691B" w:rsidRDefault="0050315C" w:rsidP="00DB6F15">
            <w:pPr>
              <w:keepNext/>
              <w:keepLines/>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B9691B">
              <w:rPr>
                <w:rFonts w:ascii="Arial" w:hAnsi="Arial" w:cs="Arial"/>
                <w:color w:val="auto"/>
                <w:lang w:val="en-GB"/>
              </w:rPr>
              <w:t>24.1</w:t>
            </w:r>
          </w:p>
        </w:tc>
      </w:tr>
      <w:tr w:rsidR="0050315C" w:rsidRPr="00B9691B" w14:paraId="598C557B" w14:textId="77777777" w:rsidTr="0050315C">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3611" w:type="dxa"/>
            <w:tcBorders>
              <w:left w:val="single" w:sz="4" w:space="0" w:color="auto"/>
            </w:tcBorders>
            <w:shd w:val="clear" w:color="auto" w:fill="auto"/>
            <w:vAlign w:val="center"/>
          </w:tcPr>
          <w:p w14:paraId="4894280F" w14:textId="77777777" w:rsidR="0050315C" w:rsidRPr="00B9691B" w:rsidRDefault="0050315C" w:rsidP="00DB6F15">
            <w:pPr>
              <w:keepNext/>
              <w:keepLines/>
              <w:tabs>
                <w:tab w:val="left" w:pos="425"/>
              </w:tabs>
              <w:spacing w:before="20" w:after="20"/>
              <w:rPr>
                <w:rFonts w:ascii="Arial" w:hAnsi="Arial" w:cs="Arial"/>
                <w:b w:val="0"/>
                <w:color w:val="auto"/>
                <w:lang w:val="en-GB"/>
              </w:rPr>
            </w:pPr>
            <w:r w:rsidRPr="00B9691B">
              <w:rPr>
                <w:rFonts w:ascii="Arial" w:hAnsi="Arial" w:cs="Arial"/>
                <w:b w:val="0"/>
                <w:color w:val="auto"/>
                <w:lang w:val="en-GB"/>
              </w:rPr>
              <w:tab/>
              <w:t>Infective conditions</w:t>
            </w:r>
          </w:p>
        </w:tc>
        <w:tc>
          <w:tcPr>
            <w:tcW w:w="1325" w:type="dxa"/>
            <w:shd w:val="clear" w:color="auto" w:fill="auto"/>
            <w:vAlign w:val="center"/>
          </w:tcPr>
          <w:p w14:paraId="76D1B37E" w14:textId="77777777" w:rsidR="0050315C" w:rsidRPr="00B9691B" w:rsidRDefault="0050315C" w:rsidP="00DB6F15">
            <w:pPr>
              <w:keepNext/>
              <w:keepLines/>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B9691B">
              <w:rPr>
                <w:rFonts w:ascii="Arial" w:hAnsi="Arial" w:cs="Arial"/>
                <w:color w:val="auto"/>
                <w:lang w:val="en-GB"/>
              </w:rPr>
              <w:t>9</w:t>
            </w:r>
          </w:p>
        </w:tc>
        <w:tc>
          <w:tcPr>
            <w:tcW w:w="1418" w:type="dxa"/>
            <w:tcBorders>
              <w:right w:val="single" w:sz="4" w:space="0" w:color="auto"/>
            </w:tcBorders>
            <w:shd w:val="clear" w:color="auto" w:fill="auto"/>
            <w:vAlign w:val="center"/>
          </w:tcPr>
          <w:p w14:paraId="65DFE620" w14:textId="77777777" w:rsidR="0050315C" w:rsidRPr="00B9691B" w:rsidRDefault="0050315C" w:rsidP="00DB6F15">
            <w:pPr>
              <w:keepNext/>
              <w:keepLines/>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B9691B">
              <w:rPr>
                <w:rFonts w:ascii="Arial" w:hAnsi="Arial" w:cs="Arial"/>
                <w:color w:val="auto"/>
                <w:lang w:val="en-GB"/>
              </w:rPr>
              <w:t>16.7</w:t>
            </w:r>
          </w:p>
        </w:tc>
      </w:tr>
      <w:tr w:rsidR="0050315C" w:rsidRPr="00B9691B" w14:paraId="38200552" w14:textId="77777777" w:rsidTr="0050315C">
        <w:trPr>
          <w:trHeight w:val="262"/>
          <w:jc w:val="center"/>
        </w:trPr>
        <w:tc>
          <w:tcPr>
            <w:cnfStyle w:val="001000000000" w:firstRow="0" w:lastRow="0" w:firstColumn="1" w:lastColumn="0" w:oddVBand="0" w:evenVBand="0" w:oddHBand="0" w:evenHBand="0" w:firstRowFirstColumn="0" w:firstRowLastColumn="0" w:lastRowFirstColumn="0" w:lastRowLastColumn="0"/>
            <w:tcW w:w="3611" w:type="dxa"/>
            <w:tcBorders>
              <w:left w:val="single" w:sz="4" w:space="0" w:color="auto"/>
            </w:tcBorders>
            <w:shd w:val="clear" w:color="auto" w:fill="F2F2F2" w:themeFill="background1" w:themeFillShade="F2"/>
            <w:vAlign w:val="center"/>
          </w:tcPr>
          <w:p w14:paraId="77B8332F" w14:textId="77777777" w:rsidR="0050315C" w:rsidRPr="00B9691B" w:rsidRDefault="0050315C" w:rsidP="00DB6F15">
            <w:pPr>
              <w:keepNext/>
              <w:keepLines/>
              <w:tabs>
                <w:tab w:val="left" w:pos="425"/>
              </w:tabs>
              <w:spacing w:before="20" w:after="20"/>
              <w:rPr>
                <w:rFonts w:ascii="Arial" w:hAnsi="Arial" w:cs="Arial"/>
                <w:b w:val="0"/>
                <w:color w:val="auto"/>
                <w:lang w:val="en-GB"/>
              </w:rPr>
            </w:pPr>
            <w:r w:rsidRPr="00B9691B">
              <w:rPr>
                <w:rFonts w:ascii="Arial" w:hAnsi="Arial" w:cs="Arial"/>
                <w:b w:val="0"/>
                <w:color w:val="auto"/>
                <w:lang w:val="en-GB"/>
              </w:rPr>
              <w:tab/>
              <w:t>Fracture/Trauma</w:t>
            </w:r>
          </w:p>
        </w:tc>
        <w:tc>
          <w:tcPr>
            <w:tcW w:w="1325" w:type="dxa"/>
            <w:shd w:val="clear" w:color="auto" w:fill="F2F2F2" w:themeFill="background1" w:themeFillShade="F2"/>
            <w:vAlign w:val="center"/>
          </w:tcPr>
          <w:p w14:paraId="70909AAA" w14:textId="77777777" w:rsidR="0050315C" w:rsidRPr="00B9691B" w:rsidRDefault="0050315C" w:rsidP="00DB6F15">
            <w:pPr>
              <w:keepNext/>
              <w:keepLines/>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B9691B">
              <w:rPr>
                <w:rFonts w:ascii="Arial" w:hAnsi="Arial" w:cs="Arial"/>
                <w:color w:val="auto"/>
                <w:lang w:val="en-GB"/>
              </w:rPr>
              <w:t>4</w:t>
            </w:r>
          </w:p>
        </w:tc>
        <w:tc>
          <w:tcPr>
            <w:tcW w:w="1418" w:type="dxa"/>
            <w:tcBorders>
              <w:right w:val="single" w:sz="4" w:space="0" w:color="auto"/>
            </w:tcBorders>
            <w:shd w:val="clear" w:color="auto" w:fill="F2F2F2" w:themeFill="background1" w:themeFillShade="F2"/>
            <w:vAlign w:val="center"/>
          </w:tcPr>
          <w:p w14:paraId="768A710D" w14:textId="77777777" w:rsidR="0050315C" w:rsidRPr="00B9691B" w:rsidRDefault="0050315C" w:rsidP="00DB6F15">
            <w:pPr>
              <w:keepNext/>
              <w:keepLines/>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B9691B">
              <w:rPr>
                <w:rFonts w:ascii="Arial" w:hAnsi="Arial" w:cs="Arial"/>
                <w:color w:val="auto"/>
                <w:lang w:val="en-GB"/>
              </w:rPr>
              <w:t>7.4</w:t>
            </w:r>
          </w:p>
        </w:tc>
      </w:tr>
      <w:tr w:rsidR="0050315C" w:rsidRPr="00B9691B" w14:paraId="5F157CF4" w14:textId="77777777" w:rsidTr="0050315C">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3611" w:type="dxa"/>
            <w:tcBorders>
              <w:left w:val="single" w:sz="4" w:space="0" w:color="auto"/>
            </w:tcBorders>
            <w:shd w:val="clear" w:color="auto" w:fill="auto"/>
            <w:vAlign w:val="center"/>
          </w:tcPr>
          <w:p w14:paraId="3F78EF89" w14:textId="77777777" w:rsidR="0050315C" w:rsidRPr="00B9691B" w:rsidRDefault="0050315C" w:rsidP="00DB6F15">
            <w:pPr>
              <w:keepNext/>
              <w:keepLines/>
              <w:tabs>
                <w:tab w:val="left" w:pos="425"/>
              </w:tabs>
              <w:spacing w:before="20" w:after="20"/>
              <w:rPr>
                <w:rFonts w:ascii="Arial" w:hAnsi="Arial" w:cs="Arial"/>
                <w:b w:val="0"/>
                <w:color w:val="auto"/>
                <w:lang w:val="en-GB"/>
              </w:rPr>
            </w:pPr>
            <w:r w:rsidRPr="00B9691B">
              <w:rPr>
                <w:rFonts w:ascii="Arial" w:hAnsi="Arial" w:cs="Arial"/>
                <w:b w:val="0"/>
                <w:color w:val="auto"/>
                <w:lang w:val="en-GB"/>
              </w:rPr>
              <w:tab/>
              <w:t>Malignancy</w:t>
            </w:r>
          </w:p>
        </w:tc>
        <w:tc>
          <w:tcPr>
            <w:tcW w:w="1325" w:type="dxa"/>
            <w:shd w:val="clear" w:color="auto" w:fill="auto"/>
            <w:vAlign w:val="center"/>
          </w:tcPr>
          <w:p w14:paraId="1D8A1EF5" w14:textId="77777777" w:rsidR="0050315C" w:rsidRPr="00B9691B" w:rsidRDefault="0050315C" w:rsidP="00DB6F15">
            <w:pPr>
              <w:keepNext/>
              <w:keepLines/>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B9691B">
              <w:rPr>
                <w:rFonts w:ascii="Arial" w:hAnsi="Arial" w:cs="Arial"/>
                <w:color w:val="auto"/>
                <w:lang w:val="en-GB"/>
              </w:rPr>
              <w:t>1</w:t>
            </w:r>
          </w:p>
        </w:tc>
        <w:tc>
          <w:tcPr>
            <w:tcW w:w="1418" w:type="dxa"/>
            <w:tcBorders>
              <w:right w:val="single" w:sz="4" w:space="0" w:color="auto"/>
            </w:tcBorders>
            <w:shd w:val="clear" w:color="auto" w:fill="auto"/>
            <w:vAlign w:val="center"/>
          </w:tcPr>
          <w:p w14:paraId="56D25BB8" w14:textId="77777777" w:rsidR="0050315C" w:rsidRPr="00B9691B" w:rsidRDefault="0050315C" w:rsidP="00DB6F15">
            <w:pPr>
              <w:keepNext/>
              <w:keepLines/>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B9691B">
              <w:rPr>
                <w:rFonts w:ascii="Arial" w:hAnsi="Arial" w:cs="Arial"/>
                <w:color w:val="auto"/>
                <w:lang w:val="en-GB"/>
              </w:rPr>
              <w:t>1.9</w:t>
            </w:r>
          </w:p>
        </w:tc>
      </w:tr>
      <w:tr w:rsidR="0050315C" w:rsidRPr="00B9691B" w14:paraId="0BAFFED8" w14:textId="77777777" w:rsidTr="0050315C">
        <w:trPr>
          <w:trHeight w:val="262"/>
          <w:jc w:val="center"/>
        </w:trPr>
        <w:tc>
          <w:tcPr>
            <w:cnfStyle w:val="001000000000" w:firstRow="0" w:lastRow="0" w:firstColumn="1" w:lastColumn="0" w:oddVBand="0" w:evenVBand="0" w:oddHBand="0" w:evenHBand="0" w:firstRowFirstColumn="0" w:firstRowLastColumn="0" w:lastRowFirstColumn="0" w:lastRowLastColumn="0"/>
            <w:tcW w:w="3611" w:type="dxa"/>
            <w:tcBorders>
              <w:left w:val="single" w:sz="4" w:space="0" w:color="auto"/>
            </w:tcBorders>
            <w:shd w:val="clear" w:color="auto" w:fill="F2F2F2" w:themeFill="background1" w:themeFillShade="F2"/>
            <w:vAlign w:val="center"/>
          </w:tcPr>
          <w:p w14:paraId="5667980C" w14:textId="77777777" w:rsidR="0050315C" w:rsidRPr="00B9691B" w:rsidRDefault="0050315C" w:rsidP="00DB6F15">
            <w:pPr>
              <w:keepNext/>
              <w:keepLines/>
              <w:tabs>
                <w:tab w:val="left" w:pos="425"/>
              </w:tabs>
              <w:spacing w:before="20" w:after="20"/>
              <w:rPr>
                <w:rFonts w:ascii="Arial" w:hAnsi="Arial" w:cs="Arial"/>
                <w:b w:val="0"/>
                <w:color w:val="auto"/>
                <w:lang w:val="en-GB"/>
              </w:rPr>
            </w:pPr>
            <w:r w:rsidRPr="00B9691B">
              <w:rPr>
                <w:rFonts w:ascii="Arial" w:hAnsi="Arial" w:cs="Arial"/>
                <w:b w:val="0"/>
                <w:color w:val="auto"/>
                <w:lang w:val="en-GB"/>
              </w:rPr>
              <w:tab/>
              <w:t>Sero-negative arthritis</w:t>
            </w:r>
          </w:p>
        </w:tc>
        <w:tc>
          <w:tcPr>
            <w:tcW w:w="1325" w:type="dxa"/>
            <w:shd w:val="clear" w:color="auto" w:fill="F2F2F2" w:themeFill="background1" w:themeFillShade="F2"/>
            <w:vAlign w:val="center"/>
          </w:tcPr>
          <w:p w14:paraId="5F40E46A" w14:textId="77777777" w:rsidR="0050315C" w:rsidRPr="00B9691B" w:rsidRDefault="0050315C" w:rsidP="00DB6F15">
            <w:pPr>
              <w:keepNext/>
              <w:keepLines/>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B9691B">
              <w:rPr>
                <w:rFonts w:ascii="Arial" w:hAnsi="Arial" w:cs="Arial"/>
                <w:color w:val="auto"/>
                <w:lang w:val="en-GB"/>
              </w:rPr>
              <w:t>0</w:t>
            </w:r>
          </w:p>
        </w:tc>
        <w:tc>
          <w:tcPr>
            <w:tcW w:w="1418" w:type="dxa"/>
            <w:tcBorders>
              <w:right w:val="single" w:sz="4" w:space="0" w:color="auto"/>
            </w:tcBorders>
            <w:shd w:val="clear" w:color="auto" w:fill="F2F2F2" w:themeFill="background1" w:themeFillShade="F2"/>
            <w:vAlign w:val="center"/>
          </w:tcPr>
          <w:p w14:paraId="5787B177" w14:textId="77777777" w:rsidR="0050315C" w:rsidRPr="00B9691B" w:rsidRDefault="0050315C" w:rsidP="00DB6F15">
            <w:pPr>
              <w:keepNext/>
              <w:keepLines/>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B9691B">
              <w:rPr>
                <w:rFonts w:ascii="Arial" w:hAnsi="Arial" w:cs="Arial"/>
                <w:color w:val="auto"/>
                <w:lang w:val="en-GB"/>
              </w:rPr>
              <w:t>0</w:t>
            </w:r>
          </w:p>
        </w:tc>
      </w:tr>
      <w:tr w:rsidR="0050315C" w:rsidRPr="00B9691B" w14:paraId="29F137CA" w14:textId="77777777" w:rsidTr="0050315C">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3611" w:type="dxa"/>
            <w:tcBorders>
              <w:left w:val="single" w:sz="4" w:space="0" w:color="auto"/>
            </w:tcBorders>
            <w:shd w:val="clear" w:color="auto" w:fill="auto"/>
            <w:vAlign w:val="center"/>
          </w:tcPr>
          <w:p w14:paraId="79D06B6C" w14:textId="77777777" w:rsidR="0050315C" w:rsidRPr="00B9691B" w:rsidRDefault="0050315C" w:rsidP="00DB6F15">
            <w:pPr>
              <w:keepNext/>
              <w:keepLines/>
              <w:tabs>
                <w:tab w:val="left" w:pos="425"/>
              </w:tabs>
              <w:spacing w:before="20" w:after="20"/>
              <w:rPr>
                <w:rFonts w:ascii="Arial" w:hAnsi="Arial" w:cs="Arial"/>
                <w:b w:val="0"/>
                <w:color w:val="auto"/>
                <w:lang w:val="en-GB"/>
              </w:rPr>
            </w:pPr>
            <w:r w:rsidRPr="00B9691B">
              <w:rPr>
                <w:rFonts w:ascii="Arial" w:hAnsi="Arial" w:cs="Arial"/>
                <w:b w:val="0"/>
                <w:color w:val="auto"/>
                <w:lang w:val="en-GB"/>
              </w:rPr>
              <w:tab/>
              <w:t>Other</w:t>
            </w:r>
          </w:p>
        </w:tc>
        <w:tc>
          <w:tcPr>
            <w:tcW w:w="1325" w:type="dxa"/>
            <w:shd w:val="clear" w:color="auto" w:fill="auto"/>
            <w:vAlign w:val="center"/>
          </w:tcPr>
          <w:p w14:paraId="4BB60EF6" w14:textId="77777777" w:rsidR="0050315C" w:rsidRPr="00B9691B" w:rsidRDefault="0050315C" w:rsidP="00DB6F15">
            <w:pPr>
              <w:keepNext/>
              <w:keepLines/>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B9691B">
              <w:rPr>
                <w:rFonts w:ascii="Arial" w:hAnsi="Arial" w:cs="Arial"/>
                <w:color w:val="auto"/>
                <w:lang w:val="en-GB"/>
              </w:rPr>
              <w:t>11</w:t>
            </w:r>
          </w:p>
        </w:tc>
        <w:tc>
          <w:tcPr>
            <w:tcW w:w="1418" w:type="dxa"/>
            <w:tcBorders>
              <w:right w:val="single" w:sz="4" w:space="0" w:color="auto"/>
            </w:tcBorders>
            <w:shd w:val="clear" w:color="auto" w:fill="auto"/>
            <w:vAlign w:val="center"/>
          </w:tcPr>
          <w:p w14:paraId="2268CF9B" w14:textId="77777777" w:rsidR="0050315C" w:rsidRPr="00B9691B" w:rsidRDefault="0050315C" w:rsidP="00DB6F15">
            <w:pPr>
              <w:keepNext/>
              <w:keepLines/>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B9691B">
              <w:rPr>
                <w:rFonts w:ascii="Arial" w:hAnsi="Arial" w:cs="Arial"/>
                <w:color w:val="auto"/>
                <w:lang w:val="en-GB"/>
              </w:rPr>
              <w:t>20.4</w:t>
            </w:r>
          </w:p>
        </w:tc>
      </w:tr>
      <w:tr w:rsidR="0050315C" w:rsidRPr="00B9691B" w14:paraId="2AE33814" w14:textId="77777777" w:rsidTr="0050315C">
        <w:trPr>
          <w:trHeight w:val="262"/>
          <w:jc w:val="center"/>
        </w:trPr>
        <w:tc>
          <w:tcPr>
            <w:cnfStyle w:val="001000000000" w:firstRow="0" w:lastRow="0" w:firstColumn="1" w:lastColumn="0" w:oddVBand="0" w:evenVBand="0" w:oddHBand="0" w:evenHBand="0" w:firstRowFirstColumn="0" w:firstRowLastColumn="0" w:lastRowFirstColumn="0" w:lastRowLastColumn="0"/>
            <w:tcW w:w="3611" w:type="dxa"/>
            <w:tcBorders>
              <w:left w:val="single" w:sz="4" w:space="0" w:color="auto"/>
            </w:tcBorders>
            <w:shd w:val="clear" w:color="auto" w:fill="F2F2F2" w:themeFill="background1" w:themeFillShade="F2"/>
            <w:vAlign w:val="center"/>
          </w:tcPr>
          <w:p w14:paraId="25F608FE" w14:textId="77777777" w:rsidR="0050315C" w:rsidRPr="00B9691B" w:rsidRDefault="0050315C" w:rsidP="00DB6F15">
            <w:pPr>
              <w:keepNext/>
              <w:keepLines/>
              <w:tabs>
                <w:tab w:val="left" w:pos="425"/>
              </w:tabs>
              <w:spacing w:before="20" w:after="20"/>
              <w:rPr>
                <w:rFonts w:ascii="Arial" w:hAnsi="Arial" w:cs="Arial"/>
                <w:b w:val="0"/>
                <w:color w:val="auto"/>
                <w:lang w:val="en-GB"/>
              </w:rPr>
            </w:pPr>
            <w:r w:rsidRPr="00B9691B">
              <w:rPr>
                <w:rFonts w:ascii="Arial" w:hAnsi="Arial" w:cs="Arial"/>
                <w:color w:val="auto"/>
                <w:lang w:val="en-GB"/>
              </w:rPr>
              <w:t>Sick leave</w:t>
            </w:r>
            <w:r w:rsidRPr="00B9691B">
              <w:rPr>
                <w:rFonts w:ascii="Arial" w:hAnsi="Arial" w:cs="Arial"/>
                <w:b w:val="0"/>
                <w:color w:val="auto"/>
                <w:lang w:val="en-GB"/>
              </w:rPr>
              <w:t xml:space="preserve"> (days)</w:t>
            </w:r>
          </w:p>
        </w:tc>
        <w:tc>
          <w:tcPr>
            <w:tcW w:w="1325" w:type="dxa"/>
            <w:shd w:val="clear" w:color="auto" w:fill="F2F2F2" w:themeFill="background1" w:themeFillShade="F2"/>
            <w:vAlign w:val="center"/>
          </w:tcPr>
          <w:p w14:paraId="6AC3AC1F" w14:textId="77777777" w:rsidR="0050315C" w:rsidRPr="00B9691B" w:rsidRDefault="0050315C" w:rsidP="00DB6F15">
            <w:pPr>
              <w:keepNext/>
              <w:keepLines/>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p>
        </w:tc>
        <w:tc>
          <w:tcPr>
            <w:tcW w:w="1418" w:type="dxa"/>
            <w:tcBorders>
              <w:right w:val="single" w:sz="4" w:space="0" w:color="auto"/>
            </w:tcBorders>
            <w:shd w:val="clear" w:color="auto" w:fill="F2F2F2" w:themeFill="background1" w:themeFillShade="F2"/>
            <w:vAlign w:val="center"/>
          </w:tcPr>
          <w:p w14:paraId="6FAF15C6" w14:textId="77777777" w:rsidR="0050315C" w:rsidRPr="00B9691B" w:rsidRDefault="0050315C" w:rsidP="00DB6F15">
            <w:pPr>
              <w:keepNext/>
              <w:keepLines/>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p>
        </w:tc>
      </w:tr>
      <w:tr w:rsidR="0050315C" w:rsidRPr="00B9691B" w14:paraId="3D3B2F40" w14:textId="77777777" w:rsidTr="0050315C">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3611" w:type="dxa"/>
            <w:tcBorders>
              <w:left w:val="single" w:sz="4" w:space="0" w:color="auto"/>
            </w:tcBorders>
            <w:shd w:val="clear" w:color="auto" w:fill="auto"/>
            <w:vAlign w:val="center"/>
          </w:tcPr>
          <w:p w14:paraId="69EB2783" w14:textId="77777777" w:rsidR="0050315C" w:rsidRPr="00B9691B" w:rsidRDefault="0050315C" w:rsidP="00DB6F15">
            <w:pPr>
              <w:keepNext/>
              <w:keepLines/>
              <w:tabs>
                <w:tab w:val="left" w:pos="425"/>
              </w:tabs>
              <w:spacing w:before="20" w:after="20"/>
              <w:rPr>
                <w:rFonts w:ascii="Arial" w:hAnsi="Arial" w:cs="Arial"/>
                <w:b w:val="0"/>
                <w:color w:val="auto"/>
                <w:lang w:val="en-GB"/>
              </w:rPr>
            </w:pPr>
            <w:r w:rsidRPr="00B9691B">
              <w:rPr>
                <w:rFonts w:ascii="Arial" w:hAnsi="Arial" w:cs="Arial"/>
                <w:b w:val="0"/>
                <w:color w:val="auto"/>
                <w:lang w:val="en-GB"/>
              </w:rPr>
              <w:tab/>
              <w:t>30–59</w:t>
            </w:r>
          </w:p>
        </w:tc>
        <w:tc>
          <w:tcPr>
            <w:tcW w:w="1325" w:type="dxa"/>
            <w:shd w:val="clear" w:color="auto" w:fill="auto"/>
            <w:vAlign w:val="center"/>
          </w:tcPr>
          <w:p w14:paraId="7D57BB08" w14:textId="77777777" w:rsidR="0050315C" w:rsidRPr="00B9691B" w:rsidRDefault="0050315C" w:rsidP="00DB6F15">
            <w:pPr>
              <w:keepNext/>
              <w:keepLines/>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B9691B">
              <w:rPr>
                <w:rFonts w:ascii="Arial" w:hAnsi="Arial" w:cs="Arial"/>
                <w:color w:val="auto"/>
                <w:lang w:val="en-GB"/>
              </w:rPr>
              <w:t>15</w:t>
            </w:r>
          </w:p>
        </w:tc>
        <w:tc>
          <w:tcPr>
            <w:tcW w:w="1418" w:type="dxa"/>
            <w:tcBorders>
              <w:right w:val="single" w:sz="4" w:space="0" w:color="auto"/>
            </w:tcBorders>
            <w:shd w:val="clear" w:color="auto" w:fill="auto"/>
            <w:vAlign w:val="center"/>
          </w:tcPr>
          <w:p w14:paraId="29AF1812" w14:textId="77777777" w:rsidR="0050315C" w:rsidRPr="00B9691B" w:rsidRDefault="0050315C" w:rsidP="00DB6F15">
            <w:pPr>
              <w:keepNext/>
              <w:keepLines/>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B9691B">
              <w:rPr>
                <w:rFonts w:ascii="Arial" w:hAnsi="Arial" w:cs="Arial"/>
                <w:color w:val="auto"/>
                <w:lang w:val="en-GB"/>
              </w:rPr>
              <w:t>27.8</w:t>
            </w:r>
          </w:p>
        </w:tc>
      </w:tr>
      <w:tr w:rsidR="0050315C" w:rsidRPr="00B9691B" w14:paraId="7DACEAD4" w14:textId="77777777" w:rsidTr="0050315C">
        <w:trPr>
          <w:trHeight w:val="262"/>
          <w:jc w:val="center"/>
        </w:trPr>
        <w:tc>
          <w:tcPr>
            <w:cnfStyle w:val="001000000000" w:firstRow="0" w:lastRow="0" w:firstColumn="1" w:lastColumn="0" w:oddVBand="0" w:evenVBand="0" w:oddHBand="0" w:evenHBand="0" w:firstRowFirstColumn="0" w:firstRowLastColumn="0" w:lastRowFirstColumn="0" w:lastRowLastColumn="0"/>
            <w:tcW w:w="3611" w:type="dxa"/>
            <w:tcBorders>
              <w:left w:val="single" w:sz="4" w:space="0" w:color="auto"/>
            </w:tcBorders>
            <w:shd w:val="clear" w:color="auto" w:fill="F2F2F2" w:themeFill="background1" w:themeFillShade="F2"/>
            <w:vAlign w:val="center"/>
          </w:tcPr>
          <w:p w14:paraId="22907362" w14:textId="77777777" w:rsidR="0050315C" w:rsidRPr="00B9691B" w:rsidRDefault="0050315C" w:rsidP="00DB6F15">
            <w:pPr>
              <w:keepNext/>
              <w:keepLines/>
              <w:tabs>
                <w:tab w:val="left" w:pos="425"/>
              </w:tabs>
              <w:spacing w:before="20" w:after="20"/>
              <w:rPr>
                <w:rFonts w:ascii="Arial" w:hAnsi="Arial" w:cs="Arial"/>
                <w:b w:val="0"/>
                <w:color w:val="auto"/>
                <w:lang w:val="en-GB"/>
              </w:rPr>
            </w:pPr>
            <w:r w:rsidRPr="00B9691B">
              <w:rPr>
                <w:rFonts w:ascii="Arial" w:hAnsi="Arial" w:cs="Arial"/>
                <w:b w:val="0"/>
                <w:color w:val="auto"/>
                <w:lang w:val="en-GB"/>
              </w:rPr>
              <w:tab/>
              <w:t>60–89</w:t>
            </w:r>
          </w:p>
        </w:tc>
        <w:tc>
          <w:tcPr>
            <w:tcW w:w="1325" w:type="dxa"/>
            <w:shd w:val="clear" w:color="auto" w:fill="F2F2F2" w:themeFill="background1" w:themeFillShade="F2"/>
            <w:vAlign w:val="center"/>
          </w:tcPr>
          <w:p w14:paraId="1AA734DF" w14:textId="77777777" w:rsidR="0050315C" w:rsidRPr="00B9691B" w:rsidRDefault="0050315C" w:rsidP="00DB6F15">
            <w:pPr>
              <w:keepNext/>
              <w:keepLines/>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B9691B">
              <w:rPr>
                <w:rFonts w:ascii="Arial" w:hAnsi="Arial" w:cs="Arial"/>
                <w:color w:val="auto"/>
                <w:lang w:val="en-GB"/>
              </w:rPr>
              <w:t>16</w:t>
            </w:r>
          </w:p>
        </w:tc>
        <w:tc>
          <w:tcPr>
            <w:tcW w:w="1418" w:type="dxa"/>
            <w:tcBorders>
              <w:right w:val="single" w:sz="4" w:space="0" w:color="auto"/>
            </w:tcBorders>
            <w:shd w:val="clear" w:color="auto" w:fill="F2F2F2" w:themeFill="background1" w:themeFillShade="F2"/>
            <w:vAlign w:val="center"/>
          </w:tcPr>
          <w:p w14:paraId="1BA40051" w14:textId="77777777" w:rsidR="0050315C" w:rsidRPr="00B9691B" w:rsidRDefault="0050315C" w:rsidP="00DB6F15">
            <w:pPr>
              <w:keepNext/>
              <w:keepLines/>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B9691B">
              <w:rPr>
                <w:rFonts w:ascii="Arial" w:hAnsi="Arial" w:cs="Arial"/>
                <w:color w:val="auto"/>
                <w:lang w:val="en-GB"/>
              </w:rPr>
              <w:t>29.6</w:t>
            </w:r>
          </w:p>
        </w:tc>
      </w:tr>
      <w:tr w:rsidR="0050315C" w:rsidRPr="00B9691B" w14:paraId="20695A50" w14:textId="77777777" w:rsidTr="0050315C">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3611" w:type="dxa"/>
            <w:tcBorders>
              <w:left w:val="single" w:sz="4" w:space="0" w:color="auto"/>
            </w:tcBorders>
            <w:shd w:val="clear" w:color="auto" w:fill="auto"/>
            <w:vAlign w:val="center"/>
          </w:tcPr>
          <w:p w14:paraId="6DB9CB30" w14:textId="77777777" w:rsidR="0050315C" w:rsidRPr="00B9691B" w:rsidRDefault="0050315C" w:rsidP="00DB6F15">
            <w:pPr>
              <w:keepNext/>
              <w:keepLines/>
              <w:tabs>
                <w:tab w:val="left" w:pos="425"/>
              </w:tabs>
              <w:spacing w:before="20" w:after="20"/>
              <w:rPr>
                <w:rFonts w:ascii="Arial" w:hAnsi="Arial" w:cs="Arial"/>
                <w:b w:val="0"/>
                <w:color w:val="auto"/>
                <w:lang w:val="en-GB"/>
              </w:rPr>
            </w:pPr>
            <w:r w:rsidRPr="00B9691B">
              <w:rPr>
                <w:rFonts w:ascii="Arial" w:hAnsi="Arial" w:cs="Arial"/>
                <w:b w:val="0"/>
                <w:color w:val="auto"/>
                <w:lang w:val="en-GB"/>
              </w:rPr>
              <w:tab/>
              <w:t>90–119</w:t>
            </w:r>
          </w:p>
        </w:tc>
        <w:tc>
          <w:tcPr>
            <w:tcW w:w="1325" w:type="dxa"/>
            <w:shd w:val="clear" w:color="auto" w:fill="auto"/>
            <w:vAlign w:val="center"/>
          </w:tcPr>
          <w:p w14:paraId="0BB4DA2A" w14:textId="77777777" w:rsidR="0050315C" w:rsidRPr="00B9691B" w:rsidRDefault="0050315C" w:rsidP="00DB6F15">
            <w:pPr>
              <w:keepNext/>
              <w:keepLines/>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B9691B">
              <w:rPr>
                <w:rFonts w:ascii="Arial" w:hAnsi="Arial" w:cs="Arial"/>
                <w:color w:val="auto"/>
                <w:lang w:val="en-GB"/>
              </w:rPr>
              <w:t>8</w:t>
            </w:r>
          </w:p>
        </w:tc>
        <w:tc>
          <w:tcPr>
            <w:tcW w:w="1418" w:type="dxa"/>
            <w:tcBorders>
              <w:right w:val="single" w:sz="4" w:space="0" w:color="auto"/>
            </w:tcBorders>
            <w:shd w:val="clear" w:color="auto" w:fill="auto"/>
            <w:vAlign w:val="center"/>
          </w:tcPr>
          <w:p w14:paraId="34223C20" w14:textId="77777777" w:rsidR="0050315C" w:rsidRPr="00B9691B" w:rsidRDefault="0050315C" w:rsidP="00DB6F15">
            <w:pPr>
              <w:keepNext/>
              <w:keepLines/>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B9691B">
              <w:rPr>
                <w:rFonts w:ascii="Arial" w:hAnsi="Arial" w:cs="Arial"/>
                <w:color w:val="auto"/>
                <w:lang w:val="en-GB"/>
              </w:rPr>
              <w:t>14.8</w:t>
            </w:r>
          </w:p>
        </w:tc>
      </w:tr>
      <w:tr w:rsidR="0050315C" w:rsidRPr="00B9691B" w14:paraId="154CDCD6" w14:textId="77777777" w:rsidTr="0050315C">
        <w:trPr>
          <w:trHeight w:val="262"/>
          <w:jc w:val="center"/>
        </w:trPr>
        <w:tc>
          <w:tcPr>
            <w:cnfStyle w:val="001000000000" w:firstRow="0" w:lastRow="0" w:firstColumn="1" w:lastColumn="0" w:oddVBand="0" w:evenVBand="0" w:oddHBand="0" w:evenHBand="0" w:firstRowFirstColumn="0" w:firstRowLastColumn="0" w:lastRowFirstColumn="0" w:lastRowLastColumn="0"/>
            <w:tcW w:w="3611" w:type="dxa"/>
            <w:tcBorders>
              <w:left w:val="single" w:sz="4" w:space="0" w:color="auto"/>
            </w:tcBorders>
            <w:shd w:val="clear" w:color="auto" w:fill="F2F2F2" w:themeFill="background1" w:themeFillShade="F2"/>
            <w:vAlign w:val="center"/>
          </w:tcPr>
          <w:p w14:paraId="04BA7BDE" w14:textId="77777777" w:rsidR="0050315C" w:rsidRPr="00B9691B" w:rsidRDefault="0050315C" w:rsidP="00DB6F15">
            <w:pPr>
              <w:keepNext/>
              <w:keepLines/>
              <w:tabs>
                <w:tab w:val="left" w:pos="425"/>
              </w:tabs>
              <w:spacing w:before="20" w:after="20"/>
              <w:rPr>
                <w:rFonts w:ascii="Arial" w:hAnsi="Arial" w:cs="Arial"/>
                <w:b w:val="0"/>
                <w:color w:val="auto"/>
                <w:lang w:val="en-GB"/>
              </w:rPr>
            </w:pPr>
            <w:r w:rsidRPr="00B9691B">
              <w:rPr>
                <w:rFonts w:ascii="Arial" w:hAnsi="Arial" w:cs="Arial"/>
                <w:b w:val="0"/>
                <w:color w:val="auto"/>
                <w:lang w:val="en-GB"/>
              </w:rPr>
              <w:tab/>
              <w:t>120–149</w:t>
            </w:r>
          </w:p>
        </w:tc>
        <w:tc>
          <w:tcPr>
            <w:tcW w:w="1325" w:type="dxa"/>
            <w:shd w:val="clear" w:color="auto" w:fill="F2F2F2" w:themeFill="background1" w:themeFillShade="F2"/>
            <w:vAlign w:val="center"/>
          </w:tcPr>
          <w:p w14:paraId="012EAE19" w14:textId="77777777" w:rsidR="0050315C" w:rsidRPr="00B9691B" w:rsidRDefault="0050315C" w:rsidP="00DB6F15">
            <w:pPr>
              <w:keepNext/>
              <w:keepLines/>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B9691B">
              <w:rPr>
                <w:rFonts w:ascii="Arial" w:hAnsi="Arial" w:cs="Arial"/>
                <w:color w:val="auto"/>
                <w:lang w:val="en-GB"/>
              </w:rPr>
              <w:t>4</w:t>
            </w:r>
          </w:p>
        </w:tc>
        <w:tc>
          <w:tcPr>
            <w:tcW w:w="1418" w:type="dxa"/>
            <w:tcBorders>
              <w:right w:val="single" w:sz="4" w:space="0" w:color="auto"/>
            </w:tcBorders>
            <w:shd w:val="clear" w:color="auto" w:fill="F2F2F2" w:themeFill="background1" w:themeFillShade="F2"/>
            <w:vAlign w:val="center"/>
          </w:tcPr>
          <w:p w14:paraId="76D99C44" w14:textId="77777777" w:rsidR="0050315C" w:rsidRPr="00B9691B" w:rsidRDefault="0050315C" w:rsidP="00DB6F15">
            <w:pPr>
              <w:keepNext/>
              <w:keepLines/>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B9691B">
              <w:rPr>
                <w:rFonts w:ascii="Arial" w:hAnsi="Arial" w:cs="Arial"/>
                <w:color w:val="auto"/>
                <w:lang w:val="en-GB"/>
              </w:rPr>
              <w:t>7.4</w:t>
            </w:r>
          </w:p>
        </w:tc>
      </w:tr>
      <w:tr w:rsidR="0050315C" w:rsidRPr="00B9691B" w14:paraId="373D67F6" w14:textId="77777777" w:rsidTr="0050315C">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3611" w:type="dxa"/>
            <w:tcBorders>
              <w:left w:val="single" w:sz="4" w:space="0" w:color="auto"/>
            </w:tcBorders>
            <w:shd w:val="clear" w:color="auto" w:fill="auto"/>
            <w:vAlign w:val="center"/>
          </w:tcPr>
          <w:p w14:paraId="40C0AD9F" w14:textId="77777777" w:rsidR="0050315C" w:rsidRPr="00B9691B" w:rsidRDefault="0050315C" w:rsidP="00DB6F15">
            <w:pPr>
              <w:keepNext/>
              <w:keepLines/>
              <w:tabs>
                <w:tab w:val="left" w:pos="425"/>
              </w:tabs>
              <w:spacing w:before="20" w:after="20"/>
              <w:rPr>
                <w:rFonts w:ascii="Arial" w:hAnsi="Arial" w:cs="Arial"/>
                <w:b w:val="0"/>
                <w:color w:val="auto"/>
                <w:lang w:val="en-GB"/>
              </w:rPr>
            </w:pPr>
            <w:r w:rsidRPr="00B9691B">
              <w:rPr>
                <w:rFonts w:ascii="Arial" w:hAnsi="Arial" w:cs="Arial"/>
                <w:b w:val="0"/>
                <w:color w:val="auto"/>
                <w:lang w:val="en-GB"/>
              </w:rPr>
              <w:tab/>
              <w:t>150–179</w:t>
            </w:r>
          </w:p>
        </w:tc>
        <w:tc>
          <w:tcPr>
            <w:tcW w:w="1325" w:type="dxa"/>
            <w:shd w:val="clear" w:color="auto" w:fill="auto"/>
            <w:vAlign w:val="center"/>
          </w:tcPr>
          <w:p w14:paraId="3AD18939" w14:textId="77777777" w:rsidR="0050315C" w:rsidRPr="00B9691B" w:rsidRDefault="0050315C" w:rsidP="00DB6F15">
            <w:pPr>
              <w:keepNext/>
              <w:keepLines/>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B9691B">
              <w:rPr>
                <w:rFonts w:ascii="Arial" w:hAnsi="Arial" w:cs="Arial"/>
                <w:color w:val="auto"/>
                <w:lang w:val="en-GB"/>
              </w:rPr>
              <w:t>3</w:t>
            </w:r>
          </w:p>
        </w:tc>
        <w:tc>
          <w:tcPr>
            <w:tcW w:w="1418" w:type="dxa"/>
            <w:tcBorders>
              <w:right w:val="single" w:sz="4" w:space="0" w:color="auto"/>
            </w:tcBorders>
            <w:shd w:val="clear" w:color="auto" w:fill="auto"/>
            <w:vAlign w:val="center"/>
          </w:tcPr>
          <w:p w14:paraId="138A2F18" w14:textId="77777777" w:rsidR="0050315C" w:rsidRPr="00B9691B" w:rsidRDefault="0050315C" w:rsidP="00DB6F15">
            <w:pPr>
              <w:keepNext/>
              <w:keepLines/>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GB"/>
              </w:rPr>
            </w:pPr>
            <w:r w:rsidRPr="00B9691B">
              <w:rPr>
                <w:rFonts w:ascii="Arial" w:hAnsi="Arial" w:cs="Arial"/>
                <w:color w:val="auto"/>
                <w:lang w:val="en-GB"/>
              </w:rPr>
              <w:t>5.6</w:t>
            </w:r>
          </w:p>
        </w:tc>
      </w:tr>
      <w:tr w:rsidR="0050315C" w:rsidRPr="00B9691B" w14:paraId="217E92C5" w14:textId="77777777" w:rsidTr="0050315C">
        <w:trPr>
          <w:trHeight w:val="262"/>
          <w:jc w:val="center"/>
        </w:trPr>
        <w:tc>
          <w:tcPr>
            <w:cnfStyle w:val="001000000000" w:firstRow="0" w:lastRow="0" w:firstColumn="1" w:lastColumn="0" w:oddVBand="0" w:evenVBand="0" w:oddHBand="0" w:evenHBand="0" w:firstRowFirstColumn="0" w:firstRowLastColumn="0" w:lastRowFirstColumn="0" w:lastRowLastColumn="0"/>
            <w:tcW w:w="3611" w:type="dxa"/>
            <w:tcBorders>
              <w:left w:val="single" w:sz="4" w:space="0" w:color="auto"/>
              <w:bottom w:val="single" w:sz="4" w:space="0" w:color="auto"/>
            </w:tcBorders>
            <w:shd w:val="clear" w:color="auto" w:fill="F2F2F2" w:themeFill="background1" w:themeFillShade="F2"/>
            <w:vAlign w:val="center"/>
          </w:tcPr>
          <w:p w14:paraId="49CA23B4" w14:textId="77777777" w:rsidR="0050315C" w:rsidRPr="00B9691B" w:rsidRDefault="0050315C" w:rsidP="00DB6F15">
            <w:pPr>
              <w:keepNext/>
              <w:keepLines/>
              <w:tabs>
                <w:tab w:val="left" w:pos="425"/>
              </w:tabs>
              <w:spacing w:before="20" w:after="20"/>
              <w:rPr>
                <w:rFonts w:ascii="Arial" w:hAnsi="Arial" w:cs="Arial"/>
                <w:b w:val="0"/>
                <w:color w:val="auto"/>
                <w:lang w:val="en-GB"/>
              </w:rPr>
            </w:pPr>
            <w:r w:rsidRPr="00B9691B">
              <w:rPr>
                <w:rFonts w:ascii="Arial" w:hAnsi="Arial" w:cs="Arial"/>
                <w:b w:val="0"/>
                <w:bCs w:val="0"/>
                <w:color w:val="auto"/>
                <w:lang w:val="en-GB"/>
              </w:rPr>
              <w:tab/>
              <w:t>&gt;</w:t>
            </w:r>
            <w:r w:rsidRPr="00B9691B">
              <w:rPr>
                <w:rFonts w:ascii="Arial" w:hAnsi="Arial" w:cs="Arial"/>
                <w:b w:val="0"/>
                <w:color w:val="auto"/>
                <w:lang w:val="en-GB"/>
              </w:rPr>
              <w:t xml:space="preserve"> 180 </w:t>
            </w:r>
          </w:p>
        </w:tc>
        <w:tc>
          <w:tcPr>
            <w:tcW w:w="1325" w:type="dxa"/>
            <w:tcBorders>
              <w:bottom w:val="single" w:sz="4" w:space="0" w:color="auto"/>
            </w:tcBorders>
            <w:shd w:val="clear" w:color="auto" w:fill="F2F2F2" w:themeFill="background1" w:themeFillShade="F2"/>
            <w:vAlign w:val="center"/>
          </w:tcPr>
          <w:p w14:paraId="6AC89A56" w14:textId="77777777" w:rsidR="0050315C" w:rsidRPr="00B9691B" w:rsidRDefault="0050315C" w:rsidP="00DB6F15">
            <w:pPr>
              <w:keepNext/>
              <w:keepLines/>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B9691B">
              <w:rPr>
                <w:rFonts w:ascii="Arial" w:hAnsi="Arial" w:cs="Arial"/>
                <w:color w:val="auto"/>
                <w:lang w:val="en-GB"/>
              </w:rPr>
              <w:t>8</w:t>
            </w:r>
          </w:p>
        </w:tc>
        <w:tc>
          <w:tcPr>
            <w:tcW w:w="1418" w:type="dxa"/>
            <w:tcBorders>
              <w:bottom w:val="single" w:sz="4" w:space="0" w:color="auto"/>
              <w:right w:val="single" w:sz="4" w:space="0" w:color="auto"/>
            </w:tcBorders>
            <w:shd w:val="clear" w:color="auto" w:fill="F2F2F2" w:themeFill="background1" w:themeFillShade="F2"/>
            <w:vAlign w:val="center"/>
          </w:tcPr>
          <w:p w14:paraId="2CD5CF4D" w14:textId="77777777" w:rsidR="0050315C" w:rsidRPr="00B9691B" w:rsidRDefault="0050315C" w:rsidP="00DB6F15">
            <w:pPr>
              <w:keepNext/>
              <w:keepLines/>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lang w:val="en-GB"/>
              </w:rPr>
            </w:pPr>
            <w:r w:rsidRPr="00B9691B">
              <w:rPr>
                <w:rFonts w:ascii="Arial" w:hAnsi="Arial" w:cs="Arial"/>
                <w:color w:val="auto"/>
                <w:lang w:val="en-GB"/>
              </w:rPr>
              <w:t>14.8</w:t>
            </w:r>
          </w:p>
        </w:tc>
      </w:tr>
    </w:tbl>
    <w:p w14:paraId="0FD14239" w14:textId="77777777" w:rsidR="00C17DBF" w:rsidRPr="00B9691B" w:rsidRDefault="00C17DBF" w:rsidP="00A32722">
      <w:pPr>
        <w:spacing w:after="0" w:line="360" w:lineRule="auto"/>
        <w:rPr>
          <w:rFonts w:ascii="Arial" w:hAnsi="Arial" w:cs="Arial"/>
          <w:lang w:val="en-GB"/>
        </w:rPr>
      </w:pPr>
    </w:p>
    <w:p w14:paraId="69E63017" w14:textId="3DA7DF30" w:rsidR="00C17DBF" w:rsidRPr="00B9691B" w:rsidRDefault="00C17DBF" w:rsidP="00C17DBF">
      <w:pPr>
        <w:spacing w:after="0" w:line="360" w:lineRule="auto"/>
        <w:rPr>
          <w:rFonts w:ascii="Arial" w:hAnsi="Arial" w:cs="Arial"/>
          <w:lang w:val="en-GB"/>
        </w:rPr>
      </w:pPr>
      <w:r w:rsidRPr="00B9691B">
        <w:rPr>
          <w:rFonts w:ascii="Arial" w:hAnsi="Arial" w:cs="Arial"/>
          <w:lang w:val="en-GB"/>
        </w:rPr>
        <w:t>The applicants were categorised according to job t</w:t>
      </w:r>
      <w:r w:rsidR="008623E1">
        <w:rPr>
          <w:rFonts w:ascii="Arial" w:hAnsi="Arial" w:cs="Arial"/>
          <w:lang w:val="en-GB"/>
        </w:rPr>
        <w:t>itles</w:t>
      </w:r>
      <w:r w:rsidRPr="00B9691B">
        <w:rPr>
          <w:rFonts w:ascii="Arial" w:hAnsi="Arial" w:cs="Arial"/>
          <w:lang w:val="en-GB"/>
        </w:rPr>
        <w:t>. According to the data, professional nurses and staff nurses accounted for three quarters of the applications.</w:t>
      </w:r>
    </w:p>
    <w:p w14:paraId="3ECFC2B7" w14:textId="77777777" w:rsidR="00C17DBF" w:rsidRPr="00B9691B" w:rsidRDefault="00C17DBF" w:rsidP="00A32722">
      <w:pPr>
        <w:spacing w:after="0" w:line="360" w:lineRule="auto"/>
        <w:rPr>
          <w:rFonts w:ascii="Arial" w:hAnsi="Arial" w:cs="Arial"/>
          <w:lang w:val="en-GB"/>
        </w:rPr>
      </w:pPr>
    </w:p>
    <w:p w14:paraId="436DB096" w14:textId="754EA404" w:rsidR="00AA7405" w:rsidRPr="00B9691B" w:rsidRDefault="002358BB" w:rsidP="00A32722">
      <w:pPr>
        <w:spacing w:after="0" w:line="360" w:lineRule="auto"/>
        <w:rPr>
          <w:rFonts w:ascii="Arial" w:hAnsi="Arial" w:cs="Arial"/>
          <w:b/>
          <w:lang w:val="en-GB"/>
        </w:rPr>
      </w:pPr>
      <w:r w:rsidRPr="00B9691B">
        <w:rPr>
          <w:rFonts w:ascii="Arial" w:hAnsi="Arial" w:cs="Arial"/>
          <w:lang w:val="en-GB"/>
        </w:rPr>
        <w:t>S</w:t>
      </w:r>
      <w:r w:rsidR="00AA3966" w:rsidRPr="00B9691B">
        <w:rPr>
          <w:rFonts w:ascii="Arial" w:hAnsi="Arial" w:cs="Arial"/>
          <w:lang w:val="en-GB"/>
        </w:rPr>
        <w:t>pondylolisthesis and intervertebral disc lesions</w:t>
      </w:r>
      <w:r w:rsidR="00793CD9" w:rsidRPr="00B9691B">
        <w:rPr>
          <w:rFonts w:ascii="Arial" w:hAnsi="Arial" w:cs="Arial"/>
          <w:lang w:val="en-GB"/>
        </w:rPr>
        <w:t xml:space="preserve"> </w:t>
      </w:r>
      <w:r w:rsidR="00E66708" w:rsidRPr="00B9691B">
        <w:rPr>
          <w:rFonts w:ascii="Arial" w:hAnsi="Arial" w:cs="Arial"/>
          <w:lang w:val="en-GB"/>
        </w:rPr>
        <w:t>ma</w:t>
      </w:r>
      <w:r w:rsidR="00E66708">
        <w:rPr>
          <w:rFonts w:ascii="Arial" w:hAnsi="Arial" w:cs="Arial"/>
          <w:lang w:val="en-GB"/>
        </w:rPr>
        <w:t>d</w:t>
      </w:r>
      <w:r w:rsidR="00E66708" w:rsidRPr="00B9691B">
        <w:rPr>
          <w:rFonts w:ascii="Arial" w:hAnsi="Arial" w:cs="Arial"/>
          <w:lang w:val="en-GB"/>
        </w:rPr>
        <w:t xml:space="preserve">e </w:t>
      </w:r>
      <w:r w:rsidR="00793CD9" w:rsidRPr="00B9691B">
        <w:rPr>
          <w:rFonts w:ascii="Arial" w:hAnsi="Arial" w:cs="Arial"/>
          <w:lang w:val="en-GB"/>
        </w:rPr>
        <w:t xml:space="preserve">up </w:t>
      </w:r>
      <w:r w:rsidR="007F343F" w:rsidRPr="00B9691B">
        <w:rPr>
          <w:rFonts w:ascii="Arial" w:hAnsi="Arial" w:cs="Arial"/>
          <w:lang w:val="en-GB"/>
        </w:rPr>
        <w:t>more than half</w:t>
      </w:r>
      <w:r w:rsidR="00793CD9" w:rsidRPr="00B9691B">
        <w:rPr>
          <w:rFonts w:ascii="Arial" w:hAnsi="Arial" w:cs="Arial"/>
          <w:lang w:val="en-GB"/>
        </w:rPr>
        <w:t xml:space="preserve"> of all diagnoses</w:t>
      </w:r>
      <w:r w:rsidR="00DC056D">
        <w:rPr>
          <w:rFonts w:ascii="Arial" w:hAnsi="Arial" w:cs="Arial"/>
          <w:lang w:val="en-GB"/>
        </w:rPr>
        <w:t>,</w:t>
      </w:r>
      <w:r w:rsidRPr="00B9691B">
        <w:rPr>
          <w:rFonts w:ascii="Arial" w:hAnsi="Arial" w:cs="Arial"/>
          <w:lang w:val="en-GB"/>
        </w:rPr>
        <w:t xml:space="preserve"> </w:t>
      </w:r>
      <w:r w:rsidR="00205F09" w:rsidRPr="00B9691B">
        <w:rPr>
          <w:rFonts w:ascii="Arial" w:hAnsi="Arial" w:cs="Arial"/>
          <w:lang w:val="en-GB"/>
        </w:rPr>
        <w:t xml:space="preserve">with infective </w:t>
      </w:r>
      <w:r w:rsidR="007F343F" w:rsidRPr="00B9691B">
        <w:rPr>
          <w:rFonts w:ascii="Arial" w:hAnsi="Arial" w:cs="Arial"/>
          <w:lang w:val="en-GB"/>
        </w:rPr>
        <w:t>conditions</w:t>
      </w:r>
      <w:r w:rsidR="00205F09" w:rsidRPr="00B9691B">
        <w:rPr>
          <w:rFonts w:ascii="Arial" w:hAnsi="Arial" w:cs="Arial"/>
          <w:lang w:val="en-GB"/>
        </w:rPr>
        <w:t xml:space="preserve"> being the third most common cause of chronic LBP in this </w:t>
      </w:r>
      <w:r w:rsidR="00205F09" w:rsidRPr="00651455">
        <w:rPr>
          <w:rFonts w:ascii="Arial" w:hAnsi="Arial" w:cs="Arial"/>
          <w:lang w:val="en-GB"/>
        </w:rPr>
        <w:t>subgroup</w:t>
      </w:r>
      <w:r w:rsidR="00082637" w:rsidRPr="00B9691B">
        <w:rPr>
          <w:rFonts w:ascii="Arial" w:hAnsi="Arial" w:cs="Arial"/>
          <w:lang w:val="en-GB"/>
        </w:rPr>
        <w:t xml:space="preserve">. </w:t>
      </w:r>
    </w:p>
    <w:p w14:paraId="621C369E" w14:textId="77777777" w:rsidR="004B227D" w:rsidRPr="00B9691B" w:rsidRDefault="004B227D" w:rsidP="00C17DBF">
      <w:pPr>
        <w:spacing w:after="0" w:line="360" w:lineRule="auto"/>
        <w:rPr>
          <w:rFonts w:ascii="Arial" w:hAnsi="Arial" w:cs="Arial"/>
          <w:b/>
          <w:lang w:val="en-GB"/>
        </w:rPr>
      </w:pPr>
    </w:p>
    <w:p w14:paraId="6F683A37" w14:textId="22E40411" w:rsidR="00FB4152" w:rsidRPr="00B9691B" w:rsidRDefault="00FB4152" w:rsidP="00F75DD9">
      <w:pPr>
        <w:spacing w:after="0" w:line="360" w:lineRule="auto"/>
        <w:rPr>
          <w:rFonts w:ascii="Arial" w:hAnsi="Arial" w:cs="Arial"/>
          <w:lang w:val="en-GB"/>
        </w:rPr>
      </w:pPr>
      <w:r w:rsidRPr="00B9691B">
        <w:rPr>
          <w:rFonts w:ascii="Arial" w:hAnsi="Arial" w:cs="Arial"/>
          <w:lang w:val="en-GB"/>
        </w:rPr>
        <w:t>The number of sick days applied for</w:t>
      </w:r>
      <w:r w:rsidR="002774B1">
        <w:rPr>
          <w:rFonts w:ascii="Arial" w:hAnsi="Arial" w:cs="Arial"/>
          <w:lang w:val="en-GB"/>
        </w:rPr>
        <w:t xml:space="preserve"> </w:t>
      </w:r>
      <w:r w:rsidRPr="00B9691B">
        <w:rPr>
          <w:rFonts w:ascii="Arial" w:hAnsi="Arial" w:cs="Arial"/>
          <w:lang w:val="en-GB"/>
        </w:rPr>
        <w:t>varied from 30</w:t>
      </w:r>
      <w:r w:rsidR="00860074" w:rsidRPr="00B9691B">
        <w:rPr>
          <w:rFonts w:ascii="Arial" w:hAnsi="Arial" w:cs="Arial"/>
          <w:lang w:val="en-GB"/>
        </w:rPr>
        <w:t> to</w:t>
      </w:r>
      <w:r w:rsidR="00132EBB" w:rsidRPr="00B9691B">
        <w:rPr>
          <w:rFonts w:ascii="Arial" w:hAnsi="Arial" w:cs="Arial"/>
          <w:lang w:val="en-GB"/>
        </w:rPr>
        <w:t xml:space="preserve"> 436 days</w:t>
      </w:r>
      <w:r w:rsidRPr="00B9691B">
        <w:rPr>
          <w:rFonts w:ascii="Arial" w:hAnsi="Arial" w:cs="Arial"/>
          <w:lang w:val="en-GB"/>
        </w:rPr>
        <w:t>. The median was 82.5 days</w:t>
      </w:r>
      <w:r w:rsidR="00F27985">
        <w:rPr>
          <w:rFonts w:ascii="Arial" w:hAnsi="Arial" w:cs="Arial"/>
          <w:lang w:val="en-GB"/>
        </w:rPr>
        <w:t>,</w:t>
      </w:r>
      <w:r w:rsidRPr="00B9691B">
        <w:rPr>
          <w:rFonts w:ascii="Arial" w:hAnsi="Arial" w:cs="Arial"/>
          <w:lang w:val="en-GB"/>
        </w:rPr>
        <w:t xml:space="preserve"> with upper and lower quartiles of 135</w:t>
      </w:r>
      <w:r w:rsidR="00860074" w:rsidRPr="00B9691B">
        <w:rPr>
          <w:rFonts w:ascii="Arial" w:hAnsi="Arial" w:cs="Arial"/>
          <w:lang w:val="en-GB"/>
        </w:rPr>
        <w:t> and</w:t>
      </w:r>
      <w:r w:rsidRPr="00B9691B">
        <w:rPr>
          <w:rFonts w:ascii="Arial" w:hAnsi="Arial" w:cs="Arial"/>
          <w:lang w:val="en-GB"/>
        </w:rPr>
        <w:t xml:space="preserve"> 55 days, respectively.</w:t>
      </w:r>
      <w:bookmarkStart w:id="2" w:name="_Toc335388470"/>
      <w:r w:rsidR="00F75DD9" w:rsidRPr="00B9691B">
        <w:rPr>
          <w:rFonts w:ascii="Arial" w:hAnsi="Arial" w:cs="Arial"/>
          <w:lang w:val="en-GB"/>
        </w:rPr>
        <w:t xml:space="preserve"> T</w:t>
      </w:r>
      <w:r w:rsidRPr="00B9691B">
        <w:rPr>
          <w:rFonts w:ascii="Arial" w:hAnsi="Arial" w:cs="Arial"/>
          <w:lang w:val="en-GB"/>
        </w:rPr>
        <w:t>he total number of lost workdays amounted to 6</w:t>
      </w:r>
      <w:r w:rsidR="00132EBB" w:rsidRPr="00B9691B">
        <w:rPr>
          <w:rFonts w:ascii="Arial" w:hAnsi="Arial" w:cs="Arial"/>
          <w:b/>
          <w:lang w:val="en-GB"/>
        </w:rPr>
        <w:t> </w:t>
      </w:r>
      <w:r w:rsidRPr="00B9691B">
        <w:rPr>
          <w:rFonts w:ascii="Arial" w:hAnsi="Arial" w:cs="Arial"/>
          <w:lang w:val="en-GB"/>
        </w:rPr>
        <w:t>118 between the 54 applications.</w:t>
      </w:r>
      <w:bookmarkEnd w:id="2"/>
      <w:r w:rsidRPr="00B9691B">
        <w:rPr>
          <w:rFonts w:ascii="Arial" w:hAnsi="Arial" w:cs="Arial"/>
          <w:lang w:val="en-GB"/>
        </w:rPr>
        <w:t xml:space="preserve"> </w:t>
      </w:r>
    </w:p>
    <w:p w14:paraId="0C8E42A0" w14:textId="77777777" w:rsidR="00FB4152" w:rsidRPr="00B9691B" w:rsidRDefault="00FB4152" w:rsidP="00C17DBF">
      <w:pPr>
        <w:rPr>
          <w:rFonts w:ascii="Arial" w:hAnsi="Arial" w:cs="Arial"/>
          <w:lang w:val="en-GB"/>
        </w:rPr>
      </w:pPr>
    </w:p>
    <w:p w14:paraId="489EA44E" w14:textId="77777777" w:rsidR="00423929" w:rsidRPr="00B9691B" w:rsidRDefault="003E23D0" w:rsidP="00466DED">
      <w:pPr>
        <w:keepNext/>
        <w:keepLines/>
        <w:spacing w:after="0" w:line="360" w:lineRule="auto"/>
        <w:rPr>
          <w:rFonts w:ascii="Arial" w:hAnsi="Arial" w:cs="Arial"/>
          <w:b/>
          <w:lang w:val="en-GB"/>
        </w:rPr>
      </w:pPr>
      <w:r w:rsidRPr="00B9691B">
        <w:rPr>
          <w:rFonts w:ascii="Arial" w:hAnsi="Arial" w:cs="Arial"/>
          <w:b/>
          <w:lang w:val="en-GB"/>
        </w:rPr>
        <w:lastRenderedPageBreak/>
        <w:t>A</w:t>
      </w:r>
      <w:r w:rsidR="00524371" w:rsidRPr="00B9691B">
        <w:rPr>
          <w:rFonts w:ascii="Arial" w:hAnsi="Arial" w:cs="Arial"/>
          <w:b/>
          <w:lang w:val="en-GB"/>
        </w:rPr>
        <w:t>pplication for ill-</w:t>
      </w:r>
      <w:r w:rsidRPr="00B9691B">
        <w:rPr>
          <w:rFonts w:ascii="Arial" w:hAnsi="Arial" w:cs="Arial"/>
          <w:b/>
          <w:lang w:val="en-GB"/>
        </w:rPr>
        <w:t>health retirement</w:t>
      </w:r>
    </w:p>
    <w:p w14:paraId="15EEA39A" w14:textId="64F7221D" w:rsidR="0004708D" w:rsidRPr="00B9691B" w:rsidRDefault="00BF786F" w:rsidP="00466DED">
      <w:pPr>
        <w:keepNext/>
        <w:keepLines/>
        <w:spacing w:after="0" w:line="360" w:lineRule="auto"/>
        <w:rPr>
          <w:rFonts w:ascii="Arial" w:hAnsi="Arial" w:cs="Arial"/>
          <w:lang w:val="en-GB"/>
        </w:rPr>
      </w:pPr>
      <w:r w:rsidRPr="00B9691B">
        <w:rPr>
          <w:rFonts w:ascii="Arial" w:hAnsi="Arial" w:cs="Arial"/>
          <w:lang w:val="en-GB"/>
        </w:rPr>
        <w:t>Of</w:t>
      </w:r>
      <w:r w:rsidR="00BC7727" w:rsidRPr="00B9691B">
        <w:rPr>
          <w:rFonts w:ascii="Arial" w:hAnsi="Arial" w:cs="Arial"/>
          <w:lang w:val="en-GB"/>
        </w:rPr>
        <w:t xml:space="preserve"> the 54 applications, five applicants</w:t>
      </w:r>
      <w:r w:rsidR="00C62F2C" w:rsidRPr="00B9691B">
        <w:rPr>
          <w:rFonts w:ascii="Arial" w:hAnsi="Arial" w:cs="Arial"/>
          <w:lang w:val="en-GB"/>
        </w:rPr>
        <w:t xml:space="preserve"> between die ages of 45 and 62 years,</w:t>
      </w:r>
      <w:r w:rsidR="00BC7727" w:rsidRPr="00B9691B">
        <w:rPr>
          <w:rFonts w:ascii="Arial" w:hAnsi="Arial" w:cs="Arial"/>
          <w:lang w:val="en-GB"/>
        </w:rPr>
        <w:t xml:space="preserve"> also applied for permanent </w:t>
      </w:r>
      <w:r w:rsidR="00191D56" w:rsidRPr="00B9691B">
        <w:rPr>
          <w:rFonts w:ascii="Arial" w:hAnsi="Arial" w:cs="Arial"/>
          <w:lang w:val="en-GB"/>
        </w:rPr>
        <w:t xml:space="preserve">ill-health retirement </w:t>
      </w:r>
      <w:r w:rsidR="00BC7727" w:rsidRPr="00B9691B">
        <w:rPr>
          <w:rFonts w:ascii="Arial" w:hAnsi="Arial" w:cs="Arial"/>
          <w:lang w:val="en-GB"/>
        </w:rPr>
        <w:t xml:space="preserve">based on their </w:t>
      </w:r>
      <w:r w:rsidR="002917B6">
        <w:rPr>
          <w:rFonts w:ascii="Arial" w:hAnsi="Arial" w:cs="Arial"/>
          <w:lang w:val="en-GB"/>
        </w:rPr>
        <w:t xml:space="preserve">inability to work due to </w:t>
      </w:r>
      <w:r w:rsidR="00BC7727" w:rsidRPr="00B9691B">
        <w:rPr>
          <w:rFonts w:ascii="Arial" w:hAnsi="Arial" w:cs="Arial"/>
          <w:lang w:val="en-GB"/>
        </w:rPr>
        <w:t>chronic LBP. This amount</w:t>
      </w:r>
      <w:r w:rsidR="00A43C09" w:rsidRPr="00B9691B">
        <w:rPr>
          <w:rFonts w:ascii="Arial" w:hAnsi="Arial" w:cs="Arial"/>
          <w:lang w:val="en-GB"/>
        </w:rPr>
        <w:t>ed</w:t>
      </w:r>
      <w:r w:rsidR="00BC7727" w:rsidRPr="00B9691B">
        <w:rPr>
          <w:rFonts w:ascii="Arial" w:hAnsi="Arial" w:cs="Arial"/>
          <w:lang w:val="en-GB"/>
        </w:rPr>
        <w:t xml:space="preserve"> to 9.3% of all </w:t>
      </w:r>
      <w:r w:rsidR="005D2900">
        <w:rPr>
          <w:rFonts w:ascii="Arial" w:hAnsi="Arial" w:cs="Arial"/>
          <w:lang w:val="en-GB"/>
        </w:rPr>
        <w:t>applications</w:t>
      </w:r>
      <w:r w:rsidR="00BC7727" w:rsidRPr="00B9691B">
        <w:rPr>
          <w:rFonts w:ascii="Arial" w:hAnsi="Arial" w:cs="Arial"/>
          <w:lang w:val="en-GB"/>
        </w:rPr>
        <w:t xml:space="preserve"> </w:t>
      </w:r>
      <w:r w:rsidR="005D2900">
        <w:rPr>
          <w:rFonts w:ascii="Arial" w:hAnsi="Arial" w:cs="Arial"/>
          <w:lang w:val="en-GB"/>
        </w:rPr>
        <w:t>included in this</w:t>
      </w:r>
      <w:r w:rsidR="00BC7727" w:rsidRPr="00B9691B">
        <w:rPr>
          <w:rFonts w:ascii="Arial" w:hAnsi="Arial" w:cs="Arial"/>
          <w:lang w:val="en-GB"/>
        </w:rPr>
        <w:t xml:space="preserve"> study</w:t>
      </w:r>
      <w:r w:rsidR="002358BB" w:rsidRPr="00B9691B">
        <w:rPr>
          <w:rFonts w:ascii="Arial" w:hAnsi="Arial" w:cs="Arial"/>
          <w:lang w:val="en-GB"/>
        </w:rPr>
        <w:t>.</w:t>
      </w:r>
    </w:p>
    <w:p w14:paraId="7F0708AF" w14:textId="77777777" w:rsidR="00F47134" w:rsidRPr="00B9691B" w:rsidRDefault="00F47134" w:rsidP="00A32722">
      <w:pPr>
        <w:spacing w:after="0" w:line="360" w:lineRule="auto"/>
        <w:rPr>
          <w:rFonts w:ascii="Arial" w:eastAsiaTheme="majorEastAsia" w:hAnsi="Arial" w:cs="Arial"/>
          <w:bCs/>
          <w:lang w:val="en-GB"/>
        </w:rPr>
      </w:pPr>
      <w:bookmarkStart w:id="3" w:name="_Toc335388471"/>
    </w:p>
    <w:bookmarkEnd w:id="3"/>
    <w:p w14:paraId="4BE51530" w14:textId="77777777" w:rsidR="00F47134" w:rsidRPr="00B9691B" w:rsidRDefault="00F47134" w:rsidP="00A32722">
      <w:pPr>
        <w:spacing w:after="0" w:line="360" w:lineRule="auto"/>
        <w:rPr>
          <w:rFonts w:ascii="Arial" w:hAnsi="Arial" w:cs="Arial"/>
          <w:b/>
          <w:lang w:val="en-GB"/>
        </w:rPr>
      </w:pPr>
      <w:r w:rsidRPr="00B9691B">
        <w:rPr>
          <w:rFonts w:ascii="Arial" w:hAnsi="Arial" w:cs="Arial"/>
          <w:b/>
          <w:lang w:val="en-GB"/>
        </w:rPr>
        <w:t>DISCUSSION</w:t>
      </w:r>
    </w:p>
    <w:p w14:paraId="2E6AB6C5" w14:textId="77777777" w:rsidR="00F25BFC" w:rsidRPr="00B9691B" w:rsidRDefault="00F25BFC" w:rsidP="00A32722">
      <w:pPr>
        <w:spacing w:after="0" w:line="360" w:lineRule="auto"/>
        <w:rPr>
          <w:rFonts w:ascii="Arial" w:hAnsi="Arial" w:cs="Arial"/>
          <w:lang w:val="en-GB"/>
        </w:rPr>
      </w:pPr>
    </w:p>
    <w:p w14:paraId="4EF25F5C" w14:textId="5E828A8B" w:rsidR="00E115B4" w:rsidRPr="00B468BF" w:rsidRDefault="00354882" w:rsidP="00DD02F3">
      <w:pPr>
        <w:spacing w:after="0" w:line="360" w:lineRule="auto"/>
        <w:rPr>
          <w:rFonts w:ascii="Arial" w:hAnsi="Arial" w:cs="Arial"/>
          <w:highlight w:val="yellow"/>
          <w:lang w:val="en-GB"/>
        </w:rPr>
      </w:pPr>
      <w:r w:rsidRPr="00B9691B">
        <w:rPr>
          <w:rFonts w:ascii="Arial" w:hAnsi="Arial" w:cs="Arial"/>
          <w:lang w:val="en-GB"/>
        </w:rPr>
        <w:t>T</w:t>
      </w:r>
      <w:r w:rsidR="00FF5854" w:rsidRPr="00B9691B">
        <w:rPr>
          <w:rFonts w:ascii="Arial" w:hAnsi="Arial" w:cs="Arial"/>
          <w:lang w:val="en-GB"/>
        </w:rPr>
        <w:t xml:space="preserve">he </w:t>
      </w:r>
      <w:r w:rsidR="004F4C3A" w:rsidRPr="00B9691B">
        <w:rPr>
          <w:rFonts w:ascii="Arial" w:hAnsi="Arial" w:cs="Arial"/>
          <w:lang w:val="en-GB"/>
        </w:rPr>
        <w:t>results of this study confirm that LBP</w:t>
      </w:r>
      <w:r w:rsidR="00265222" w:rsidRPr="00B9691B">
        <w:rPr>
          <w:rFonts w:ascii="Arial" w:hAnsi="Arial" w:cs="Arial"/>
          <w:lang w:val="en-GB"/>
        </w:rPr>
        <w:t xml:space="preserve"> </w:t>
      </w:r>
      <w:r w:rsidR="0042460B">
        <w:rPr>
          <w:rFonts w:ascii="Arial" w:hAnsi="Arial" w:cs="Arial"/>
          <w:lang w:val="en-GB"/>
        </w:rPr>
        <w:t>among</w:t>
      </w:r>
      <w:r w:rsidR="00265222" w:rsidRPr="00B9691B">
        <w:rPr>
          <w:rFonts w:ascii="Arial" w:hAnsi="Arial" w:cs="Arial"/>
          <w:lang w:val="en-GB"/>
        </w:rPr>
        <w:t xml:space="preserve"> the nursing profession </w:t>
      </w:r>
      <w:r w:rsidR="004F4C3A" w:rsidRPr="00B9691B">
        <w:rPr>
          <w:rFonts w:ascii="Arial" w:hAnsi="Arial" w:cs="Arial"/>
          <w:lang w:val="en-GB"/>
        </w:rPr>
        <w:t>is a cause of concern</w:t>
      </w:r>
      <w:r w:rsidR="00FA0545">
        <w:rPr>
          <w:rFonts w:ascii="Arial" w:hAnsi="Arial" w:cs="Arial"/>
          <w:lang w:val="en-GB"/>
        </w:rPr>
        <w:t xml:space="preserve">. </w:t>
      </w:r>
      <w:r w:rsidR="009F2A5C" w:rsidRPr="00125C76">
        <w:rPr>
          <w:rFonts w:ascii="Arial" w:hAnsi="Arial" w:cs="Arial"/>
          <w:lang w:val="en-GB"/>
        </w:rPr>
        <w:t>Although t</w:t>
      </w:r>
      <w:r w:rsidR="004F4C3A" w:rsidRPr="00125C76">
        <w:rPr>
          <w:rFonts w:ascii="Arial" w:hAnsi="Arial" w:cs="Arial"/>
          <w:lang w:val="en-GB"/>
        </w:rPr>
        <w:t xml:space="preserve">he </w:t>
      </w:r>
      <w:r w:rsidR="00FF5854" w:rsidRPr="00125C76">
        <w:rPr>
          <w:rFonts w:ascii="Arial" w:hAnsi="Arial" w:cs="Arial"/>
          <w:lang w:val="en-GB"/>
        </w:rPr>
        <w:t xml:space="preserve">prevalence of chronic LBP </w:t>
      </w:r>
      <w:r w:rsidR="008901C4">
        <w:rPr>
          <w:rFonts w:ascii="Arial" w:hAnsi="Arial" w:cs="Arial"/>
          <w:lang w:val="en-GB"/>
        </w:rPr>
        <w:t>causing</w:t>
      </w:r>
      <w:r w:rsidR="000C10EC" w:rsidRPr="00125C76">
        <w:rPr>
          <w:rFonts w:ascii="Arial" w:hAnsi="Arial" w:cs="Arial"/>
          <w:lang w:val="en-GB"/>
        </w:rPr>
        <w:t xml:space="preserve"> </w:t>
      </w:r>
      <w:r w:rsidR="008B198D" w:rsidRPr="00125C76">
        <w:rPr>
          <w:rFonts w:ascii="Arial" w:hAnsi="Arial" w:cs="Arial"/>
          <w:lang w:val="en-GB"/>
        </w:rPr>
        <w:t>South African public health nurses</w:t>
      </w:r>
      <w:r w:rsidR="00FF5854" w:rsidRPr="00125C76">
        <w:rPr>
          <w:rFonts w:ascii="Arial" w:hAnsi="Arial" w:cs="Arial"/>
          <w:lang w:val="en-GB"/>
        </w:rPr>
        <w:t xml:space="preserve"> to be absent from work fo</w:t>
      </w:r>
      <w:r w:rsidR="00845633" w:rsidRPr="00125C76">
        <w:rPr>
          <w:rFonts w:ascii="Arial" w:hAnsi="Arial" w:cs="Arial"/>
          <w:lang w:val="en-GB"/>
        </w:rPr>
        <w:t xml:space="preserve">r more than 30 </w:t>
      </w:r>
      <w:r w:rsidR="00FE1801" w:rsidRPr="00125C76">
        <w:rPr>
          <w:rFonts w:ascii="Arial" w:hAnsi="Arial" w:cs="Arial"/>
          <w:lang w:val="en-GB"/>
        </w:rPr>
        <w:t>continuous</w:t>
      </w:r>
      <w:r w:rsidR="00845633" w:rsidRPr="00125C76">
        <w:rPr>
          <w:rFonts w:ascii="Arial" w:hAnsi="Arial" w:cs="Arial"/>
          <w:lang w:val="en-GB"/>
        </w:rPr>
        <w:t xml:space="preserve"> </w:t>
      </w:r>
      <w:r w:rsidR="00845633" w:rsidRPr="00B468BF">
        <w:rPr>
          <w:rFonts w:ascii="Arial" w:hAnsi="Arial" w:cs="Arial"/>
          <w:lang w:val="en-GB"/>
        </w:rPr>
        <w:t>work</w:t>
      </w:r>
      <w:r w:rsidR="00FF5854" w:rsidRPr="00B468BF">
        <w:rPr>
          <w:rFonts w:ascii="Arial" w:hAnsi="Arial" w:cs="Arial"/>
          <w:lang w:val="en-GB"/>
        </w:rPr>
        <w:t xml:space="preserve">days </w:t>
      </w:r>
      <w:r w:rsidR="00E0765A" w:rsidRPr="00B468BF">
        <w:rPr>
          <w:rFonts w:ascii="Arial" w:hAnsi="Arial" w:cs="Arial"/>
          <w:lang w:val="en-GB"/>
        </w:rPr>
        <w:t>was 0.18%</w:t>
      </w:r>
      <w:r w:rsidR="005804E5" w:rsidRPr="00B468BF">
        <w:rPr>
          <w:rFonts w:ascii="Arial" w:hAnsi="Arial" w:cs="Arial"/>
          <w:lang w:val="en-GB"/>
        </w:rPr>
        <w:t>, it</w:t>
      </w:r>
      <w:r w:rsidR="00E0765A" w:rsidRPr="00B468BF">
        <w:rPr>
          <w:rFonts w:ascii="Arial" w:hAnsi="Arial" w:cs="Arial"/>
          <w:lang w:val="en-GB"/>
        </w:rPr>
        <w:t xml:space="preserve"> i</w:t>
      </w:r>
      <w:r w:rsidR="00FF5854" w:rsidRPr="00B468BF">
        <w:rPr>
          <w:rFonts w:ascii="Arial" w:hAnsi="Arial" w:cs="Arial"/>
          <w:lang w:val="en-GB"/>
        </w:rPr>
        <w:t>s</w:t>
      </w:r>
      <w:r w:rsidR="00E0765A" w:rsidRPr="00B468BF">
        <w:rPr>
          <w:rFonts w:ascii="Arial" w:hAnsi="Arial" w:cs="Arial"/>
          <w:lang w:val="en-GB"/>
        </w:rPr>
        <w:t xml:space="preserve"> lower</w:t>
      </w:r>
      <w:r w:rsidR="00FF5854" w:rsidRPr="00B468BF">
        <w:rPr>
          <w:rFonts w:ascii="Arial" w:hAnsi="Arial" w:cs="Arial"/>
          <w:lang w:val="en-GB"/>
        </w:rPr>
        <w:t xml:space="preserve"> </w:t>
      </w:r>
      <w:r w:rsidR="00BE55AF" w:rsidRPr="00B468BF">
        <w:rPr>
          <w:rFonts w:ascii="Arial" w:hAnsi="Arial" w:cs="Arial"/>
          <w:lang w:val="en-GB"/>
        </w:rPr>
        <w:t>than</w:t>
      </w:r>
      <w:r w:rsidR="00E0765A" w:rsidRPr="00B468BF">
        <w:rPr>
          <w:rFonts w:ascii="Arial" w:hAnsi="Arial" w:cs="Arial"/>
          <w:lang w:val="en-GB"/>
        </w:rPr>
        <w:t xml:space="preserve"> the period prevalence of 1.95% in Belgi</w:t>
      </w:r>
      <w:r w:rsidR="006232A0" w:rsidRPr="00B468BF">
        <w:rPr>
          <w:rFonts w:ascii="Arial" w:hAnsi="Arial" w:cs="Arial"/>
          <w:lang w:val="en-GB"/>
        </w:rPr>
        <w:t>an</w:t>
      </w:r>
      <w:r w:rsidR="00E0765A" w:rsidRPr="00B468BF">
        <w:rPr>
          <w:rFonts w:ascii="Arial" w:hAnsi="Arial" w:cs="Arial"/>
          <w:lang w:val="en-GB"/>
        </w:rPr>
        <w:t xml:space="preserve"> </w:t>
      </w:r>
      <w:r w:rsidR="008B198D" w:rsidRPr="00B468BF">
        <w:rPr>
          <w:rFonts w:ascii="Arial" w:hAnsi="Arial" w:cs="Arial"/>
          <w:lang w:val="en-GB"/>
        </w:rPr>
        <w:t>nurses</w:t>
      </w:r>
      <w:r w:rsidR="00DB3781" w:rsidRPr="00B468BF">
        <w:rPr>
          <w:rFonts w:ascii="Arial" w:hAnsi="Arial" w:cs="Arial"/>
          <w:lang w:val="en-GB"/>
        </w:rPr>
        <w:t>.</w:t>
      </w:r>
      <w:r w:rsidR="00FC2D73" w:rsidRPr="00B468BF">
        <w:rPr>
          <w:rFonts w:ascii="Arial" w:hAnsi="Arial" w:cs="Arial"/>
          <w:vertAlign w:val="superscript"/>
          <w:lang w:val="en-GB"/>
        </w:rPr>
        <w:t>25</w:t>
      </w:r>
      <w:r w:rsidR="000C10EC" w:rsidRPr="00B468BF">
        <w:rPr>
          <w:rFonts w:ascii="Arial" w:hAnsi="Arial" w:cs="Arial"/>
          <w:lang w:val="en-GB"/>
        </w:rPr>
        <w:t xml:space="preserve"> </w:t>
      </w:r>
      <w:r w:rsidR="009F2A5C" w:rsidRPr="00B468BF">
        <w:rPr>
          <w:rFonts w:ascii="Arial" w:hAnsi="Arial" w:cs="Arial"/>
          <w:lang w:val="en-GB"/>
        </w:rPr>
        <w:t>Th</w:t>
      </w:r>
      <w:r w:rsidR="000C10EC" w:rsidRPr="00B468BF">
        <w:rPr>
          <w:rFonts w:ascii="Arial" w:hAnsi="Arial" w:cs="Arial"/>
          <w:lang w:val="en-GB"/>
        </w:rPr>
        <w:t>e current</w:t>
      </w:r>
      <w:r w:rsidR="009F2A5C" w:rsidRPr="00B468BF">
        <w:rPr>
          <w:rFonts w:ascii="Arial" w:hAnsi="Arial" w:cs="Arial"/>
          <w:lang w:val="en-GB"/>
        </w:rPr>
        <w:t xml:space="preserve"> study did not investigate the reasons for LBP except for the diagnosis</w:t>
      </w:r>
      <w:r w:rsidR="00A64E2D" w:rsidRPr="00B468BF">
        <w:rPr>
          <w:rFonts w:ascii="Arial" w:hAnsi="Arial" w:cs="Arial"/>
          <w:lang w:val="en-GB"/>
        </w:rPr>
        <w:t>,</w:t>
      </w:r>
      <w:r w:rsidR="009F2A5C" w:rsidRPr="00B468BF">
        <w:rPr>
          <w:rFonts w:ascii="Arial" w:hAnsi="Arial" w:cs="Arial"/>
          <w:lang w:val="en-GB"/>
        </w:rPr>
        <w:t xml:space="preserve"> and therefore t</w:t>
      </w:r>
      <w:r w:rsidR="00E0765A" w:rsidRPr="00B468BF">
        <w:rPr>
          <w:rFonts w:ascii="Arial" w:hAnsi="Arial" w:cs="Arial"/>
          <w:lang w:val="en-GB"/>
        </w:rPr>
        <w:t xml:space="preserve">he </w:t>
      </w:r>
      <w:r w:rsidR="00011C22" w:rsidRPr="00B468BF">
        <w:rPr>
          <w:rFonts w:ascii="Arial" w:hAnsi="Arial" w:cs="Arial"/>
          <w:lang w:val="en-GB"/>
        </w:rPr>
        <w:t>difference</w:t>
      </w:r>
      <w:r w:rsidR="0077558D" w:rsidRPr="00B468BF">
        <w:rPr>
          <w:rFonts w:ascii="Arial" w:hAnsi="Arial" w:cs="Arial"/>
          <w:lang w:val="en-GB"/>
        </w:rPr>
        <w:t>s</w:t>
      </w:r>
      <w:r w:rsidR="00011C22" w:rsidRPr="00B468BF">
        <w:rPr>
          <w:rFonts w:ascii="Arial" w:hAnsi="Arial" w:cs="Arial"/>
          <w:lang w:val="en-GB"/>
        </w:rPr>
        <w:t xml:space="preserve"> in prevalence </w:t>
      </w:r>
      <w:r w:rsidR="009F2A5C" w:rsidRPr="00B468BF">
        <w:rPr>
          <w:rFonts w:ascii="Arial" w:hAnsi="Arial" w:cs="Arial"/>
          <w:lang w:val="en-GB"/>
        </w:rPr>
        <w:t xml:space="preserve">cannot be explained. However, </w:t>
      </w:r>
      <w:r w:rsidR="00011C22" w:rsidRPr="00B468BF">
        <w:rPr>
          <w:rFonts w:ascii="Arial" w:hAnsi="Arial" w:cs="Arial"/>
          <w:lang w:val="en-GB"/>
        </w:rPr>
        <w:t>one would expect</w:t>
      </w:r>
      <w:r w:rsidR="0093528B" w:rsidRPr="00B468BF">
        <w:rPr>
          <w:rFonts w:ascii="Arial" w:hAnsi="Arial" w:cs="Arial"/>
          <w:lang w:val="en-GB"/>
        </w:rPr>
        <w:t xml:space="preserve"> a similar or higher rate </w:t>
      </w:r>
      <w:r w:rsidR="00C62F2C" w:rsidRPr="00B468BF">
        <w:rPr>
          <w:rFonts w:ascii="Arial" w:hAnsi="Arial" w:cs="Arial"/>
          <w:lang w:val="en-GB"/>
        </w:rPr>
        <w:t xml:space="preserve">than 1.95% </w:t>
      </w:r>
      <w:r w:rsidR="0093528B" w:rsidRPr="00B468BF">
        <w:rPr>
          <w:rFonts w:ascii="Arial" w:hAnsi="Arial" w:cs="Arial"/>
          <w:lang w:val="en-GB"/>
        </w:rPr>
        <w:t>in a developing country</w:t>
      </w:r>
      <w:r w:rsidR="008B3AFB" w:rsidRPr="00B468BF">
        <w:rPr>
          <w:rFonts w:ascii="Arial" w:hAnsi="Arial" w:cs="Arial"/>
          <w:lang w:val="en-GB"/>
        </w:rPr>
        <w:t>,</w:t>
      </w:r>
      <w:r w:rsidR="0093528B" w:rsidRPr="00B468BF">
        <w:rPr>
          <w:rFonts w:ascii="Arial" w:hAnsi="Arial" w:cs="Arial"/>
          <w:lang w:val="en-GB"/>
        </w:rPr>
        <w:t xml:space="preserve"> such as South Africa</w:t>
      </w:r>
      <w:r w:rsidR="00310C5C" w:rsidRPr="00B468BF">
        <w:rPr>
          <w:rFonts w:ascii="Arial" w:hAnsi="Arial" w:cs="Arial"/>
          <w:lang w:val="en-GB"/>
        </w:rPr>
        <w:t>. R</w:t>
      </w:r>
      <w:r w:rsidR="007C0B2C" w:rsidRPr="00B468BF">
        <w:rPr>
          <w:rFonts w:ascii="Arial" w:hAnsi="Arial" w:cs="Arial"/>
          <w:lang w:val="en-GB"/>
        </w:rPr>
        <w:t xml:space="preserve">esearch has shown </w:t>
      </w:r>
      <w:r w:rsidR="009F2A5C" w:rsidRPr="00B468BF">
        <w:rPr>
          <w:rFonts w:ascii="Arial" w:hAnsi="Arial" w:cs="Arial"/>
          <w:lang w:val="en-GB"/>
        </w:rPr>
        <w:t>that nurses in developing countries are more at risk to develop LBP because of their working conditions</w:t>
      </w:r>
      <w:r w:rsidR="00310C5C" w:rsidRPr="00B468BF">
        <w:rPr>
          <w:rFonts w:ascii="Arial" w:hAnsi="Arial" w:cs="Arial"/>
          <w:lang w:val="en-GB"/>
        </w:rPr>
        <w:t>,</w:t>
      </w:r>
      <w:r w:rsidR="009F2A5C" w:rsidRPr="00B468BF">
        <w:rPr>
          <w:rFonts w:ascii="Arial" w:hAnsi="Arial" w:cs="Arial"/>
          <w:lang w:val="en-GB"/>
        </w:rPr>
        <w:t xml:space="preserve"> </w:t>
      </w:r>
      <w:r w:rsidR="00310C5C" w:rsidRPr="00B468BF">
        <w:rPr>
          <w:rFonts w:ascii="Arial" w:hAnsi="Arial" w:cs="Arial"/>
          <w:lang w:val="en-GB"/>
        </w:rPr>
        <w:t xml:space="preserve">such as </w:t>
      </w:r>
      <w:r w:rsidR="00B74467" w:rsidRPr="00B468BF">
        <w:rPr>
          <w:rFonts w:ascii="Arial" w:hAnsi="Arial" w:cs="Arial"/>
          <w:lang w:val="en-GB"/>
        </w:rPr>
        <w:t>poorly developed working stations</w:t>
      </w:r>
      <w:r w:rsidR="009F2A5C" w:rsidRPr="00B468BF">
        <w:rPr>
          <w:rFonts w:ascii="Arial" w:hAnsi="Arial" w:cs="Arial"/>
          <w:lang w:val="en-GB"/>
        </w:rPr>
        <w:t xml:space="preserve"> </w:t>
      </w:r>
      <w:r w:rsidR="00970E90" w:rsidRPr="00B468BF">
        <w:rPr>
          <w:rFonts w:ascii="Arial" w:hAnsi="Arial" w:cs="Arial"/>
          <w:lang w:val="en-GB"/>
        </w:rPr>
        <w:t>and lack of mechanical lifting aids.</w:t>
      </w:r>
      <w:r w:rsidR="00FC2D73" w:rsidRPr="00B468BF">
        <w:rPr>
          <w:rFonts w:ascii="Arial" w:hAnsi="Arial" w:cs="Arial"/>
          <w:vertAlign w:val="superscript"/>
          <w:lang w:val="en-GB"/>
        </w:rPr>
        <w:t>8</w:t>
      </w:r>
      <w:r w:rsidR="007C0B2C" w:rsidRPr="00B468BF">
        <w:rPr>
          <w:rFonts w:ascii="Arial" w:hAnsi="Arial" w:cs="Arial"/>
          <w:vertAlign w:val="superscript"/>
          <w:lang w:val="en-GB"/>
        </w:rPr>
        <w:t>,</w:t>
      </w:r>
      <w:r w:rsidR="00FC2D73" w:rsidRPr="00B468BF">
        <w:rPr>
          <w:rFonts w:ascii="Arial" w:hAnsi="Arial" w:cs="Arial"/>
          <w:vertAlign w:val="superscript"/>
          <w:lang w:val="en-GB"/>
        </w:rPr>
        <w:t>26</w:t>
      </w:r>
      <w:r w:rsidR="0093528B" w:rsidRPr="00B468BF">
        <w:rPr>
          <w:rFonts w:ascii="Arial" w:hAnsi="Arial" w:cs="Arial"/>
          <w:lang w:val="en-GB"/>
        </w:rPr>
        <w:t xml:space="preserve"> </w:t>
      </w:r>
      <w:r w:rsidR="001D2280" w:rsidRPr="00B468BF">
        <w:rPr>
          <w:rFonts w:ascii="Arial" w:hAnsi="Arial" w:cs="Arial"/>
          <w:lang w:val="en-GB"/>
        </w:rPr>
        <w:t>The possibility exists that chronic LBP is more prevalent than indicated by th</w:t>
      </w:r>
      <w:r w:rsidR="00B74467" w:rsidRPr="00B468BF">
        <w:rPr>
          <w:rFonts w:ascii="Arial" w:hAnsi="Arial" w:cs="Arial"/>
          <w:lang w:val="en-GB"/>
        </w:rPr>
        <w:t>is</w:t>
      </w:r>
      <w:r w:rsidR="001D2280" w:rsidRPr="00B468BF">
        <w:rPr>
          <w:rFonts w:ascii="Arial" w:hAnsi="Arial" w:cs="Arial"/>
          <w:lang w:val="en-GB"/>
        </w:rPr>
        <w:t xml:space="preserve"> study</w:t>
      </w:r>
      <w:r w:rsidR="00A77440" w:rsidRPr="00B468BF">
        <w:rPr>
          <w:rFonts w:ascii="Arial" w:hAnsi="Arial" w:cs="Arial"/>
          <w:lang w:val="en-GB"/>
        </w:rPr>
        <w:t>,</w:t>
      </w:r>
      <w:r w:rsidR="000D3EE9" w:rsidRPr="00B468BF">
        <w:rPr>
          <w:rFonts w:ascii="Arial" w:hAnsi="Arial" w:cs="Arial"/>
          <w:lang w:val="en-GB"/>
        </w:rPr>
        <w:t xml:space="preserve"> in</w:t>
      </w:r>
      <w:r w:rsidR="001D2280" w:rsidRPr="00B468BF">
        <w:rPr>
          <w:rFonts w:ascii="Arial" w:hAnsi="Arial" w:cs="Arial"/>
          <w:lang w:val="en-GB"/>
        </w:rPr>
        <w:t xml:space="preserve"> that not all cases of chronic LBP cause incapacity that </w:t>
      </w:r>
      <w:r w:rsidR="00A77440" w:rsidRPr="00B468BF">
        <w:rPr>
          <w:rFonts w:ascii="Arial" w:hAnsi="Arial" w:cs="Arial"/>
          <w:lang w:val="en-GB"/>
        </w:rPr>
        <w:t>extend</w:t>
      </w:r>
      <w:r w:rsidR="000309A4" w:rsidRPr="00B468BF">
        <w:rPr>
          <w:rFonts w:ascii="Arial" w:hAnsi="Arial" w:cs="Arial"/>
          <w:lang w:val="en-GB"/>
        </w:rPr>
        <w:t>s</w:t>
      </w:r>
      <w:r w:rsidR="00A77440" w:rsidRPr="00B468BF">
        <w:rPr>
          <w:rFonts w:ascii="Arial" w:hAnsi="Arial" w:cs="Arial"/>
          <w:lang w:val="en-GB"/>
        </w:rPr>
        <w:t xml:space="preserve"> </w:t>
      </w:r>
      <w:r w:rsidR="00845633" w:rsidRPr="00B468BF">
        <w:rPr>
          <w:rFonts w:ascii="Arial" w:hAnsi="Arial" w:cs="Arial"/>
          <w:lang w:val="en-GB"/>
        </w:rPr>
        <w:t>beyond 30 continuous work</w:t>
      </w:r>
      <w:r w:rsidR="001D2280" w:rsidRPr="00B468BF">
        <w:rPr>
          <w:rFonts w:ascii="Arial" w:hAnsi="Arial" w:cs="Arial"/>
          <w:lang w:val="en-GB"/>
        </w:rPr>
        <w:t>days.</w:t>
      </w:r>
      <w:r w:rsidR="008B198D" w:rsidRPr="00B468BF">
        <w:rPr>
          <w:rFonts w:ascii="Arial" w:hAnsi="Arial" w:cs="Arial"/>
          <w:lang w:val="en-GB"/>
        </w:rPr>
        <w:t xml:space="preserve"> As this study focused on TIL applications for additional sick leave</w:t>
      </w:r>
      <w:r w:rsidR="008D5958" w:rsidRPr="00B468BF">
        <w:rPr>
          <w:rFonts w:ascii="Arial" w:hAnsi="Arial" w:cs="Arial"/>
          <w:lang w:val="en-GB"/>
        </w:rPr>
        <w:t>,</w:t>
      </w:r>
      <w:r w:rsidR="008B198D" w:rsidRPr="00B468BF">
        <w:rPr>
          <w:rFonts w:ascii="Arial" w:hAnsi="Arial" w:cs="Arial"/>
          <w:lang w:val="en-GB"/>
        </w:rPr>
        <w:t xml:space="preserve"> </w:t>
      </w:r>
      <w:r w:rsidR="006469D6" w:rsidRPr="00B468BF">
        <w:rPr>
          <w:rFonts w:ascii="Arial" w:hAnsi="Arial" w:cs="Arial"/>
          <w:lang w:val="en-GB"/>
        </w:rPr>
        <w:t xml:space="preserve">it is possible that there </w:t>
      </w:r>
      <w:r w:rsidR="007B39E9" w:rsidRPr="00B468BF">
        <w:rPr>
          <w:rFonts w:ascii="Arial" w:hAnsi="Arial" w:cs="Arial"/>
          <w:lang w:val="en-GB"/>
        </w:rPr>
        <w:t>were</w:t>
      </w:r>
      <w:r w:rsidR="006469D6" w:rsidRPr="00B468BF">
        <w:rPr>
          <w:rFonts w:ascii="Arial" w:hAnsi="Arial" w:cs="Arial"/>
          <w:lang w:val="en-GB"/>
        </w:rPr>
        <w:t xml:space="preserve"> undetected cases of chronic LBP that occurred during the normal sick leave period</w:t>
      </w:r>
      <w:r w:rsidR="00505FF8">
        <w:rPr>
          <w:rFonts w:ascii="Arial" w:hAnsi="Arial" w:cs="Arial"/>
          <w:lang w:val="en-GB"/>
        </w:rPr>
        <w:t>.</w:t>
      </w:r>
      <w:r w:rsidR="00233100" w:rsidRPr="00B468BF">
        <w:rPr>
          <w:rFonts w:ascii="Arial" w:hAnsi="Arial" w:cs="Arial"/>
          <w:lang w:val="en-GB"/>
        </w:rPr>
        <w:t xml:space="preserve"> </w:t>
      </w:r>
    </w:p>
    <w:p w14:paraId="43412450" w14:textId="77777777" w:rsidR="006C4612" w:rsidRPr="00B468BF" w:rsidRDefault="006C4612" w:rsidP="00A32722">
      <w:pPr>
        <w:spacing w:after="0" w:line="360" w:lineRule="auto"/>
        <w:rPr>
          <w:rFonts w:ascii="Arial" w:hAnsi="Arial" w:cs="Arial"/>
          <w:lang w:val="en-GB"/>
        </w:rPr>
      </w:pPr>
    </w:p>
    <w:p w14:paraId="418ADD4C" w14:textId="26A1EFAE" w:rsidR="007326FA" w:rsidRPr="00B468BF" w:rsidRDefault="0093798B" w:rsidP="007326FA">
      <w:pPr>
        <w:spacing w:after="0" w:line="360" w:lineRule="auto"/>
        <w:rPr>
          <w:rFonts w:ascii="Arial" w:hAnsi="Arial" w:cs="Arial"/>
        </w:rPr>
      </w:pPr>
      <w:r w:rsidRPr="00B468BF">
        <w:rPr>
          <w:rFonts w:ascii="Arial" w:hAnsi="Arial" w:cs="Arial"/>
        </w:rPr>
        <w:t xml:space="preserve">The results of this study showed that almost 15% of nurses applying for TIL had taken more than 180 sick leave days. </w:t>
      </w:r>
      <w:r w:rsidR="00B74467" w:rsidRPr="00B468BF">
        <w:rPr>
          <w:rFonts w:ascii="Arial" w:hAnsi="Arial" w:cs="Arial"/>
        </w:rPr>
        <w:t xml:space="preserve">There are different opinions </w:t>
      </w:r>
      <w:r w:rsidR="00E24094" w:rsidRPr="00B468BF">
        <w:rPr>
          <w:rFonts w:ascii="Arial" w:hAnsi="Arial" w:cs="Arial"/>
        </w:rPr>
        <w:t xml:space="preserve">on </w:t>
      </w:r>
      <w:r w:rsidR="00B74467" w:rsidRPr="00B468BF">
        <w:rPr>
          <w:rFonts w:ascii="Arial" w:hAnsi="Arial" w:cs="Arial"/>
        </w:rPr>
        <w:t xml:space="preserve">the impact of LBP on absenteeism. </w:t>
      </w:r>
      <w:r w:rsidR="0055009C" w:rsidRPr="00B468BF">
        <w:rPr>
          <w:rFonts w:ascii="Arial" w:hAnsi="Arial" w:cs="Arial"/>
        </w:rPr>
        <w:t>Genevay et al</w:t>
      </w:r>
      <w:r w:rsidR="005804E5" w:rsidRPr="00B468BF">
        <w:rPr>
          <w:rFonts w:ascii="Arial" w:hAnsi="Arial" w:cs="Arial"/>
        </w:rPr>
        <w:t>.</w:t>
      </w:r>
      <w:r w:rsidR="00FC2D73" w:rsidRPr="00B468BF">
        <w:rPr>
          <w:rFonts w:ascii="Arial" w:hAnsi="Arial" w:cs="Arial"/>
          <w:vertAlign w:val="superscript"/>
        </w:rPr>
        <w:t>26</w:t>
      </w:r>
      <w:r w:rsidR="000C10EC" w:rsidRPr="00B468BF">
        <w:rPr>
          <w:rFonts w:ascii="Arial" w:hAnsi="Arial" w:cs="Arial"/>
        </w:rPr>
        <w:t xml:space="preserve"> </w:t>
      </w:r>
      <w:r w:rsidR="00870FD2" w:rsidRPr="00B468BF">
        <w:rPr>
          <w:rFonts w:ascii="Arial" w:hAnsi="Arial" w:cs="Arial"/>
        </w:rPr>
        <w:t xml:space="preserve">found </w:t>
      </w:r>
      <w:r w:rsidR="0055009C" w:rsidRPr="00B468BF">
        <w:rPr>
          <w:rFonts w:ascii="Arial" w:hAnsi="Arial" w:cs="Arial"/>
        </w:rPr>
        <w:t>that employees with spinal pain contributed 1</w:t>
      </w:r>
      <w:r w:rsidR="00B82A4F" w:rsidRPr="00B468BF">
        <w:rPr>
          <w:rFonts w:ascii="Arial" w:hAnsi="Arial" w:cs="Arial"/>
        </w:rPr>
        <w:t xml:space="preserve">5.7% </w:t>
      </w:r>
      <w:r w:rsidR="0055009C" w:rsidRPr="00B468BF">
        <w:rPr>
          <w:rFonts w:ascii="Arial" w:hAnsi="Arial" w:cs="Arial"/>
        </w:rPr>
        <w:t xml:space="preserve">to absenteeism with </w:t>
      </w:r>
      <w:r w:rsidR="00B82A4F" w:rsidRPr="00B468BF">
        <w:rPr>
          <w:rFonts w:ascii="Arial" w:hAnsi="Arial" w:cs="Arial"/>
        </w:rPr>
        <w:t xml:space="preserve">a mean number of 21.7 days </w:t>
      </w:r>
      <w:r w:rsidR="00CF4EF2">
        <w:rPr>
          <w:rFonts w:ascii="Arial" w:hAnsi="Arial" w:cs="Arial"/>
        </w:rPr>
        <w:t>annually</w:t>
      </w:r>
      <w:r w:rsidR="00870FD2" w:rsidRPr="00B468BF">
        <w:rPr>
          <w:rFonts w:ascii="Arial" w:hAnsi="Arial" w:cs="Arial"/>
        </w:rPr>
        <w:t>,</w:t>
      </w:r>
      <w:r w:rsidR="0055009C" w:rsidRPr="00B468BF">
        <w:rPr>
          <w:rFonts w:ascii="Arial" w:hAnsi="Arial" w:cs="Arial"/>
        </w:rPr>
        <w:t xml:space="preserve"> while</w:t>
      </w:r>
      <w:r w:rsidR="00B82A4F" w:rsidRPr="00B468BF">
        <w:rPr>
          <w:rFonts w:ascii="Arial" w:hAnsi="Arial" w:cs="Arial"/>
        </w:rPr>
        <w:t xml:space="preserve"> </w:t>
      </w:r>
      <w:r w:rsidR="001A5CCF" w:rsidRPr="00B468BF">
        <w:rPr>
          <w:rFonts w:ascii="Arial" w:hAnsi="Arial" w:cs="Arial"/>
        </w:rPr>
        <w:t xml:space="preserve">nursing </w:t>
      </w:r>
      <w:r w:rsidR="00B82A4F" w:rsidRPr="00B468BF">
        <w:rPr>
          <w:rFonts w:ascii="Arial" w:hAnsi="Arial" w:cs="Arial"/>
        </w:rPr>
        <w:t>assistants reported the highest proportion of work absenteeism (35.8%) and the longest duration of sick leave (26.0 days</w:t>
      </w:r>
      <w:r w:rsidR="001A5CCF" w:rsidRPr="00B468BF">
        <w:rPr>
          <w:rFonts w:ascii="Arial" w:hAnsi="Arial" w:cs="Arial"/>
        </w:rPr>
        <w:t>) per year.</w:t>
      </w:r>
      <w:r w:rsidR="00885534" w:rsidRPr="00B468BF">
        <w:rPr>
          <w:rFonts w:ascii="Arial" w:hAnsi="Arial" w:cs="Arial"/>
        </w:rPr>
        <w:t xml:space="preserve"> In contrast, s</w:t>
      </w:r>
      <w:r w:rsidR="00DB3781" w:rsidRPr="00B468BF">
        <w:rPr>
          <w:rFonts w:ascii="Arial" w:hAnsi="Arial" w:cs="Arial"/>
        </w:rPr>
        <w:t xml:space="preserve">ome researchers </w:t>
      </w:r>
      <w:r w:rsidR="00E9312E" w:rsidRPr="00B468BF">
        <w:rPr>
          <w:rFonts w:ascii="Arial" w:hAnsi="Arial" w:cs="Arial"/>
        </w:rPr>
        <w:t xml:space="preserve">even </w:t>
      </w:r>
      <w:r w:rsidR="00DB3781" w:rsidRPr="00B468BF">
        <w:rPr>
          <w:rFonts w:ascii="Arial" w:hAnsi="Arial" w:cs="Arial"/>
        </w:rPr>
        <w:t>found that LPB does not cause employees to take</w:t>
      </w:r>
      <w:r w:rsidR="00970E90" w:rsidRPr="00B468BF">
        <w:rPr>
          <w:rFonts w:ascii="Arial" w:hAnsi="Arial" w:cs="Arial"/>
        </w:rPr>
        <w:t xml:space="preserve"> extended</w:t>
      </w:r>
      <w:r w:rsidR="00DB3781" w:rsidRPr="00B468BF">
        <w:rPr>
          <w:rFonts w:ascii="Arial" w:hAnsi="Arial" w:cs="Arial"/>
        </w:rPr>
        <w:t xml:space="preserve"> sick leave. One </w:t>
      </w:r>
      <w:r w:rsidR="00970E90" w:rsidRPr="00B468BF">
        <w:rPr>
          <w:rFonts w:ascii="Arial" w:hAnsi="Arial" w:cs="Arial"/>
        </w:rPr>
        <w:t>study</w:t>
      </w:r>
      <w:r w:rsidR="00DC2FDE" w:rsidRPr="00B468BF">
        <w:rPr>
          <w:rFonts w:ascii="Arial" w:hAnsi="Arial" w:cs="Arial"/>
          <w:vertAlign w:val="superscript"/>
        </w:rPr>
        <w:t>3</w:t>
      </w:r>
      <w:r w:rsidR="00DC2FDE" w:rsidRPr="00B468BF">
        <w:rPr>
          <w:rFonts w:ascii="Arial" w:hAnsi="Arial" w:cs="Arial"/>
        </w:rPr>
        <w:t xml:space="preserve"> </w:t>
      </w:r>
      <w:r w:rsidR="00970E90" w:rsidRPr="00B468BF">
        <w:rPr>
          <w:rFonts w:ascii="Arial" w:hAnsi="Arial" w:cs="Arial"/>
        </w:rPr>
        <w:t xml:space="preserve">indicated that </w:t>
      </w:r>
      <w:r w:rsidR="00D90200" w:rsidRPr="00B468BF">
        <w:rPr>
          <w:rFonts w:ascii="Arial" w:hAnsi="Arial" w:cs="Arial"/>
        </w:rPr>
        <w:t xml:space="preserve">the majority of nurses </w:t>
      </w:r>
      <w:r w:rsidR="009431D6" w:rsidRPr="00B468BF">
        <w:rPr>
          <w:rFonts w:ascii="Arial" w:hAnsi="Arial" w:cs="Arial"/>
        </w:rPr>
        <w:t>where absent from</w:t>
      </w:r>
      <w:r w:rsidR="00D90200" w:rsidRPr="00B468BF">
        <w:rPr>
          <w:rFonts w:ascii="Arial" w:hAnsi="Arial" w:cs="Arial"/>
        </w:rPr>
        <w:t xml:space="preserve"> work for less than a week.</w:t>
      </w:r>
      <w:r w:rsidR="00970E90" w:rsidRPr="00B468BF">
        <w:rPr>
          <w:rFonts w:ascii="Arial" w:hAnsi="Arial" w:cs="Arial"/>
        </w:rPr>
        <w:t xml:space="preserve"> </w:t>
      </w:r>
      <w:r w:rsidR="00195D6F" w:rsidRPr="00B468BF">
        <w:rPr>
          <w:rFonts w:ascii="Arial" w:hAnsi="Arial" w:cs="Arial"/>
        </w:rPr>
        <w:t xml:space="preserve">Lin </w:t>
      </w:r>
      <w:r w:rsidR="000C10EC" w:rsidRPr="00B468BF">
        <w:rPr>
          <w:rFonts w:ascii="Arial" w:hAnsi="Arial" w:cs="Arial"/>
        </w:rPr>
        <w:t>et al</w:t>
      </w:r>
      <w:r w:rsidR="005804E5" w:rsidRPr="00B468BF">
        <w:rPr>
          <w:rFonts w:ascii="Arial" w:hAnsi="Arial" w:cs="Arial"/>
        </w:rPr>
        <w:t>.</w:t>
      </w:r>
      <w:r w:rsidR="00FC2D73" w:rsidRPr="00B468BF">
        <w:rPr>
          <w:rFonts w:ascii="Arial" w:hAnsi="Arial" w:cs="Arial"/>
          <w:vertAlign w:val="superscript"/>
        </w:rPr>
        <w:t>6</w:t>
      </w:r>
      <w:r w:rsidR="000C10EC" w:rsidRPr="00B468BF">
        <w:rPr>
          <w:rFonts w:ascii="Arial" w:hAnsi="Arial" w:cs="Arial"/>
        </w:rPr>
        <w:t xml:space="preserve"> </w:t>
      </w:r>
      <w:r w:rsidR="00195D6F" w:rsidRPr="00B468BF">
        <w:rPr>
          <w:rFonts w:ascii="Arial" w:hAnsi="Arial" w:cs="Arial"/>
        </w:rPr>
        <w:t>reported the same tendency stat</w:t>
      </w:r>
      <w:r w:rsidR="006232A0" w:rsidRPr="00B468BF">
        <w:rPr>
          <w:rFonts w:ascii="Arial" w:hAnsi="Arial" w:cs="Arial"/>
        </w:rPr>
        <w:t>ing</w:t>
      </w:r>
      <w:r w:rsidR="00195D6F" w:rsidRPr="00B468BF">
        <w:rPr>
          <w:rFonts w:ascii="Arial" w:hAnsi="Arial" w:cs="Arial"/>
        </w:rPr>
        <w:t xml:space="preserve"> that</w:t>
      </w:r>
      <w:r w:rsidR="00B0247F" w:rsidRPr="00B468BF">
        <w:rPr>
          <w:rFonts w:ascii="Arial" w:hAnsi="Arial" w:cs="Arial"/>
        </w:rPr>
        <w:t xml:space="preserve"> 87.7% of the respondents</w:t>
      </w:r>
      <w:r w:rsidR="00195D6F" w:rsidRPr="00B468BF">
        <w:rPr>
          <w:rFonts w:ascii="Arial" w:hAnsi="Arial" w:cs="Arial"/>
        </w:rPr>
        <w:t xml:space="preserve"> </w:t>
      </w:r>
      <w:r w:rsidR="00B0247F" w:rsidRPr="00B468BF">
        <w:rPr>
          <w:rFonts w:ascii="Arial" w:hAnsi="Arial" w:cs="Arial"/>
        </w:rPr>
        <w:t>reported that back pain did not prevent them</w:t>
      </w:r>
      <w:r w:rsidR="00195D6F" w:rsidRPr="00B468BF">
        <w:rPr>
          <w:rFonts w:ascii="Arial" w:hAnsi="Arial" w:cs="Arial"/>
        </w:rPr>
        <w:t xml:space="preserve"> </w:t>
      </w:r>
      <w:r w:rsidR="00B0247F" w:rsidRPr="00B468BF">
        <w:rPr>
          <w:rFonts w:ascii="Arial" w:hAnsi="Arial" w:cs="Arial"/>
        </w:rPr>
        <w:t>from going to work</w:t>
      </w:r>
      <w:r w:rsidR="00DB3781" w:rsidRPr="00B468BF">
        <w:rPr>
          <w:rFonts w:ascii="Arial" w:hAnsi="Arial" w:cs="Arial"/>
        </w:rPr>
        <w:t xml:space="preserve">. </w:t>
      </w:r>
      <w:r w:rsidR="00A4517E" w:rsidRPr="00B468BF">
        <w:rPr>
          <w:rFonts w:ascii="Arial" w:hAnsi="Arial" w:cs="Arial"/>
        </w:rPr>
        <w:t xml:space="preserve">Reasons why these respondents did not take sick leave included supervisors not allowing nurses to be absent from work due to LPB, </w:t>
      </w:r>
      <w:r w:rsidR="00DB3781" w:rsidRPr="00B468BF">
        <w:rPr>
          <w:rFonts w:ascii="Arial" w:hAnsi="Arial" w:cs="Arial"/>
        </w:rPr>
        <w:t>critical shortage of staff with a high patient turnover</w:t>
      </w:r>
      <w:r w:rsidR="00A4517E" w:rsidRPr="00B468BF">
        <w:rPr>
          <w:rFonts w:ascii="Arial" w:hAnsi="Arial" w:cs="Arial"/>
        </w:rPr>
        <w:t>,</w:t>
      </w:r>
      <w:r w:rsidR="00DB3781" w:rsidRPr="00B468BF">
        <w:rPr>
          <w:rFonts w:ascii="Arial" w:hAnsi="Arial" w:cs="Arial"/>
        </w:rPr>
        <w:t xml:space="preserve"> </w:t>
      </w:r>
      <w:r w:rsidR="00A4517E" w:rsidRPr="00B468BF">
        <w:rPr>
          <w:rFonts w:ascii="Arial" w:hAnsi="Arial" w:cs="Arial"/>
        </w:rPr>
        <w:t>and</w:t>
      </w:r>
      <w:r w:rsidR="00DB3781" w:rsidRPr="00B468BF">
        <w:rPr>
          <w:rFonts w:ascii="Arial" w:hAnsi="Arial" w:cs="Arial"/>
        </w:rPr>
        <w:t xml:space="preserve"> the fear of premature retirement or </w:t>
      </w:r>
      <w:r w:rsidR="00DB3781" w:rsidRPr="00B468BF">
        <w:rPr>
          <w:rFonts w:ascii="Arial" w:hAnsi="Arial" w:cs="Arial"/>
        </w:rPr>
        <w:lastRenderedPageBreak/>
        <w:t>termination of appointment by employers.</w:t>
      </w:r>
      <w:r w:rsidR="00FC2D73" w:rsidRPr="00B468BF">
        <w:rPr>
          <w:rFonts w:ascii="Arial" w:hAnsi="Arial" w:cs="Arial"/>
          <w:vertAlign w:val="superscript"/>
        </w:rPr>
        <w:t>6</w:t>
      </w:r>
      <w:r w:rsidR="00DB3781" w:rsidRPr="00B468BF">
        <w:rPr>
          <w:rFonts w:ascii="Arial" w:hAnsi="Arial" w:cs="Arial"/>
        </w:rPr>
        <w:t xml:space="preserve"> Comparing these studies with the outcome of the current study confirm</w:t>
      </w:r>
      <w:r w:rsidR="000A27CB" w:rsidRPr="00B468BF">
        <w:rPr>
          <w:rFonts w:ascii="Arial" w:hAnsi="Arial" w:cs="Arial"/>
        </w:rPr>
        <w:t>s</w:t>
      </w:r>
      <w:r w:rsidR="00DB3781" w:rsidRPr="00B468BF">
        <w:rPr>
          <w:rFonts w:ascii="Arial" w:hAnsi="Arial" w:cs="Arial"/>
        </w:rPr>
        <w:t xml:space="preserve"> the </w:t>
      </w:r>
      <w:r w:rsidR="00DB3781" w:rsidRPr="00651455">
        <w:rPr>
          <w:rFonts w:ascii="Arial" w:hAnsi="Arial" w:cs="Arial"/>
        </w:rPr>
        <w:t>difference of opinion</w:t>
      </w:r>
      <w:r w:rsidR="001612E3">
        <w:rPr>
          <w:rFonts w:ascii="Arial" w:hAnsi="Arial" w:cs="Arial"/>
        </w:rPr>
        <w:t>,</w:t>
      </w:r>
      <w:r w:rsidR="00DB3781" w:rsidRPr="00651455">
        <w:rPr>
          <w:rFonts w:ascii="Arial" w:hAnsi="Arial" w:cs="Arial"/>
        </w:rPr>
        <w:t xml:space="preserve"> as</w:t>
      </w:r>
      <w:r w:rsidR="00195D6F" w:rsidRPr="00651455">
        <w:rPr>
          <w:rFonts w:ascii="Arial" w:hAnsi="Arial" w:cs="Arial"/>
        </w:rPr>
        <w:t xml:space="preserve"> </w:t>
      </w:r>
      <w:r w:rsidR="001C4C30" w:rsidRPr="00651455">
        <w:rPr>
          <w:rFonts w:ascii="Arial" w:hAnsi="Arial" w:cs="Arial"/>
        </w:rPr>
        <w:t>our results show that</w:t>
      </w:r>
      <w:r w:rsidR="007E48C5">
        <w:rPr>
          <w:rFonts w:ascii="Arial" w:hAnsi="Arial" w:cs="Arial"/>
        </w:rPr>
        <w:t xml:space="preserve"> </w:t>
      </w:r>
      <w:r w:rsidR="00DB3781" w:rsidRPr="001C4C30">
        <w:rPr>
          <w:rFonts w:ascii="Arial" w:hAnsi="Arial" w:cs="Arial"/>
        </w:rPr>
        <w:t>LPB should be considered a</w:t>
      </w:r>
      <w:r w:rsidR="00195D6F" w:rsidRPr="001C4C30">
        <w:rPr>
          <w:rFonts w:ascii="Arial" w:hAnsi="Arial" w:cs="Arial"/>
        </w:rPr>
        <w:t xml:space="preserve">n </w:t>
      </w:r>
      <w:r w:rsidR="00195D6F" w:rsidRPr="00B468BF">
        <w:rPr>
          <w:rFonts w:ascii="Arial" w:hAnsi="Arial" w:cs="Arial"/>
        </w:rPr>
        <w:t>important cause for sick leave usage</w:t>
      </w:r>
      <w:r w:rsidR="00774028" w:rsidRPr="00B468BF">
        <w:rPr>
          <w:rFonts w:ascii="Arial" w:hAnsi="Arial" w:cs="Arial"/>
        </w:rPr>
        <w:t>.</w:t>
      </w:r>
      <w:r w:rsidR="00774028" w:rsidRPr="00B468BF">
        <w:rPr>
          <w:rFonts w:ascii="Arial" w:hAnsi="Arial" w:cs="Arial"/>
          <w:vertAlign w:val="superscript"/>
        </w:rPr>
        <w:t xml:space="preserve"> </w:t>
      </w:r>
      <w:r w:rsidR="000A574A" w:rsidRPr="00B468BF">
        <w:rPr>
          <w:rFonts w:ascii="Arial" w:hAnsi="Arial" w:cs="Arial"/>
        </w:rPr>
        <w:t>This</w:t>
      </w:r>
      <w:r w:rsidR="007326FA" w:rsidRPr="00B468BF">
        <w:rPr>
          <w:rFonts w:ascii="Arial" w:hAnsi="Arial" w:cs="Arial"/>
        </w:rPr>
        <w:t xml:space="preserve"> study did not calculate the actual cost of LPB</w:t>
      </w:r>
      <w:r w:rsidR="00A15E52" w:rsidRPr="00B468BF">
        <w:rPr>
          <w:rFonts w:ascii="Arial" w:hAnsi="Arial" w:cs="Arial"/>
        </w:rPr>
        <w:t>,</w:t>
      </w:r>
      <w:r w:rsidR="007326FA" w:rsidRPr="00B468BF">
        <w:rPr>
          <w:rFonts w:ascii="Arial" w:hAnsi="Arial" w:cs="Arial"/>
        </w:rPr>
        <w:t xml:space="preserve"> but the treatment and extended sick leave usage must represent a serious financial burden on health services</w:t>
      </w:r>
      <w:r w:rsidR="00A15E52" w:rsidRPr="00B468BF">
        <w:rPr>
          <w:rFonts w:ascii="Arial" w:hAnsi="Arial" w:cs="Arial"/>
        </w:rPr>
        <w:t>,</w:t>
      </w:r>
      <w:r w:rsidR="007326FA" w:rsidRPr="00B468BF">
        <w:rPr>
          <w:rFonts w:ascii="Arial" w:hAnsi="Arial" w:cs="Arial"/>
        </w:rPr>
        <w:t xml:space="preserve"> as well as considerable organizational problems as indicated by previous studies</w:t>
      </w:r>
      <w:r w:rsidR="000C10EC" w:rsidRPr="00B468BF">
        <w:rPr>
          <w:rFonts w:ascii="Arial" w:hAnsi="Arial" w:cs="Arial"/>
        </w:rPr>
        <w:t>.</w:t>
      </w:r>
      <w:r w:rsidR="00FC2D73" w:rsidRPr="00B468BF">
        <w:rPr>
          <w:rFonts w:ascii="Arial" w:hAnsi="Arial" w:cs="Arial"/>
          <w:vertAlign w:val="superscript"/>
        </w:rPr>
        <w:t>27,28</w:t>
      </w:r>
    </w:p>
    <w:p w14:paraId="252DF8C4" w14:textId="6566BFFC" w:rsidR="00195D6F" w:rsidRPr="00B468BF" w:rsidRDefault="00195D6F" w:rsidP="007326FA">
      <w:pPr>
        <w:autoSpaceDE w:val="0"/>
        <w:autoSpaceDN w:val="0"/>
        <w:adjustRightInd w:val="0"/>
        <w:spacing w:after="0" w:line="360" w:lineRule="auto"/>
        <w:rPr>
          <w:rFonts w:ascii="Arial" w:hAnsi="Arial" w:cs="Arial"/>
        </w:rPr>
      </w:pPr>
    </w:p>
    <w:p w14:paraId="22ECC977" w14:textId="2D74BCD4" w:rsidR="00CC0067" w:rsidRPr="00B468BF" w:rsidRDefault="00036559" w:rsidP="00280354">
      <w:pPr>
        <w:keepNext/>
        <w:keepLines/>
        <w:spacing w:after="0" w:line="360" w:lineRule="auto"/>
        <w:rPr>
          <w:rFonts w:ascii="Arial" w:hAnsi="Arial" w:cs="Arial"/>
          <w:lang w:val="en-GB"/>
        </w:rPr>
      </w:pPr>
      <w:r w:rsidRPr="00B468BF">
        <w:rPr>
          <w:rFonts w:ascii="Arial" w:hAnsi="Arial" w:cs="Arial"/>
          <w:lang w:val="en-GB"/>
        </w:rPr>
        <w:t>Alpert et al.</w:t>
      </w:r>
      <w:r w:rsidRPr="00B468BF">
        <w:rPr>
          <w:rFonts w:ascii="Arial" w:hAnsi="Arial" w:cs="Arial"/>
          <w:vertAlign w:val="superscript"/>
          <w:lang w:val="en-GB"/>
        </w:rPr>
        <w:t>2</w:t>
      </w:r>
      <w:r w:rsidRPr="00B468BF">
        <w:rPr>
          <w:rFonts w:ascii="Arial" w:hAnsi="Arial" w:cs="Arial"/>
          <w:lang w:val="en-GB"/>
        </w:rPr>
        <w:t xml:space="preserve"> reported that the most common age range for chronic LBP was between 40 and 80 years, and most commonly due to work-related disability. Our results found the </w:t>
      </w:r>
      <w:r w:rsidR="00CC0067" w:rsidRPr="00B468BF">
        <w:rPr>
          <w:rFonts w:ascii="Arial" w:hAnsi="Arial" w:cs="Arial"/>
          <w:lang w:val="en-GB"/>
        </w:rPr>
        <w:t>period prevalence of chronic LBP in the 20</w:t>
      </w:r>
      <w:r w:rsidR="00FD3827" w:rsidRPr="00B468BF">
        <w:rPr>
          <w:rFonts w:ascii="Arial" w:hAnsi="Arial" w:cs="Arial"/>
          <w:b/>
          <w:lang w:val="en-GB"/>
        </w:rPr>
        <w:t>–</w:t>
      </w:r>
      <w:r w:rsidR="00C62F2C" w:rsidRPr="00B468BF">
        <w:rPr>
          <w:rFonts w:ascii="Arial" w:hAnsi="Arial" w:cs="Arial"/>
          <w:lang w:val="en-GB"/>
        </w:rPr>
        <w:t>29 and 30</w:t>
      </w:r>
      <w:r w:rsidR="00FD3827" w:rsidRPr="00B468BF">
        <w:rPr>
          <w:rFonts w:ascii="Arial" w:hAnsi="Arial" w:cs="Arial"/>
          <w:b/>
          <w:lang w:val="en-GB"/>
        </w:rPr>
        <w:t>–</w:t>
      </w:r>
      <w:r w:rsidR="00C62F2C" w:rsidRPr="00B468BF">
        <w:rPr>
          <w:rFonts w:ascii="Arial" w:hAnsi="Arial" w:cs="Arial"/>
          <w:lang w:val="en-GB"/>
        </w:rPr>
        <w:t xml:space="preserve">39 </w:t>
      </w:r>
      <w:r w:rsidR="00CC0067" w:rsidRPr="00B468BF">
        <w:rPr>
          <w:rFonts w:ascii="Arial" w:hAnsi="Arial" w:cs="Arial"/>
          <w:lang w:val="en-GB"/>
        </w:rPr>
        <w:t>year age group</w:t>
      </w:r>
      <w:r w:rsidR="00C62F2C" w:rsidRPr="00B468BF">
        <w:rPr>
          <w:rFonts w:ascii="Arial" w:hAnsi="Arial" w:cs="Arial"/>
          <w:lang w:val="en-GB"/>
        </w:rPr>
        <w:t>s</w:t>
      </w:r>
      <w:r w:rsidR="00CC0067" w:rsidRPr="00B468BF">
        <w:rPr>
          <w:rFonts w:ascii="Arial" w:hAnsi="Arial" w:cs="Arial"/>
          <w:lang w:val="en-GB"/>
        </w:rPr>
        <w:t xml:space="preserve"> </w:t>
      </w:r>
      <w:r w:rsidR="003555D2" w:rsidRPr="00B468BF">
        <w:rPr>
          <w:rFonts w:ascii="Arial" w:hAnsi="Arial" w:cs="Arial"/>
          <w:lang w:val="en-GB"/>
        </w:rPr>
        <w:t>at 0.07%</w:t>
      </w:r>
      <w:r w:rsidRPr="00B468BF">
        <w:rPr>
          <w:rFonts w:ascii="Arial" w:hAnsi="Arial" w:cs="Arial"/>
          <w:lang w:val="en-GB"/>
        </w:rPr>
        <w:t>,</w:t>
      </w:r>
      <w:r w:rsidR="003555D2" w:rsidRPr="00B468BF">
        <w:rPr>
          <w:rFonts w:ascii="Arial" w:hAnsi="Arial" w:cs="Arial"/>
          <w:lang w:val="en-GB"/>
        </w:rPr>
        <w:t xml:space="preserve"> </w:t>
      </w:r>
      <w:r w:rsidR="00CC0067" w:rsidRPr="00B468BF">
        <w:rPr>
          <w:rFonts w:ascii="Arial" w:hAnsi="Arial" w:cs="Arial"/>
          <w:lang w:val="en-GB"/>
        </w:rPr>
        <w:t>lower compared to the prevalence of the</w:t>
      </w:r>
      <w:r w:rsidR="00032824" w:rsidRPr="00B468BF">
        <w:rPr>
          <w:rFonts w:ascii="Arial" w:hAnsi="Arial" w:cs="Arial"/>
          <w:lang w:val="en-GB"/>
        </w:rPr>
        <w:t xml:space="preserve"> three</w:t>
      </w:r>
      <w:r w:rsidR="00CC0067" w:rsidRPr="00B468BF">
        <w:rPr>
          <w:rFonts w:ascii="Arial" w:hAnsi="Arial" w:cs="Arial"/>
          <w:lang w:val="en-GB"/>
        </w:rPr>
        <w:t xml:space="preserve"> age groups above 40</w:t>
      </w:r>
      <w:r w:rsidR="00032824" w:rsidRPr="00B468BF">
        <w:rPr>
          <w:rFonts w:ascii="Arial" w:hAnsi="Arial" w:cs="Arial"/>
          <w:lang w:val="en-GB"/>
        </w:rPr>
        <w:t xml:space="preserve"> years</w:t>
      </w:r>
      <w:r w:rsidR="00CC0067" w:rsidRPr="00B468BF">
        <w:rPr>
          <w:rFonts w:ascii="Arial" w:hAnsi="Arial" w:cs="Arial"/>
          <w:lang w:val="en-GB"/>
        </w:rPr>
        <w:t xml:space="preserve">. </w:t>
      </w:r>
      <w:r w:rsidR="00483CFE" w:rsidRPr="00B468BF">
        <w:rPr>
          <w:rFonts w:ascii="Arial" w:hAnsi="Arial" w:cs="Arial"/>
          <w:lang w:val="en-GB"/>
        </w:rPr>
        <w:t xml:space="preserve">It may be expected that a certain percentage of the younger nurses may develop chronic LBP. </w:t>
      </w:r>
      <w:r w:rsidR="008B5B75" w:rsidRPr="00B468BF">
        <w:rPr>
          <w:rFonts w:ascii="Arial" w:hAnsi="Arial" w:cs="Arial"/>
          <w:lang w:val="en-GB"/>
        </w:rPr>
        <w:t xml:space="preserve">The assumption </w:t>
      </w:r>
      <w:r w:rsidR="009B199D" w:rsidRPr="00B468BF">
        <w:rPr>
          <w:rFonts w:ascii="Arial" w:hAnsi="Arial" w:cs="Arial"/>
          <w:lang w:val="en-GB"/>
        </w:rPr>
        <w:t>that nurses experience</w:t>
      </w:r>
      <w:r w:rsidR="008B5B75" w:rsidRPr="00B468BF">
        <w:rPr>
          <w:rFonts w:ascii="Arial" w:hAnsi="Arial" w:cs="Arial"/>
          <w:lang w:val="en-GB"/>
        </w:rPr>
        <w:t xml:space="preserve"> long-term, overuse trauma associated with the execution of their duties</w:t>
      </w:r>
      <w:r w:rsidRPr="00B468BF">
        <w:rPr>
          <w:rFonts w:ascii="Arial" w:hAnsi="Arial" w:cs="Arial"/>
          <w:lang w:val="en-GB"/>
        </w:rPr>
        <w:t>,</w:t>
      </w:r>
      <w:r w:rsidR="00E3623D" w:rsidRPr="00B468BF">
        <w:rPr>
          <w:rFonts w:ascii="Arial" w:hAnsi="Arial" w:cs="Arial"/>
          <w:lang w:val="en-GB"/>
        </w:rPr>
        <w:t xml:space="preserve"> is substantiated by</w:t>
      </w:r>
      <w:r w:rsidR="00483CFE" w:rsidRPr="00B468BF">
        <w:rPr>
          <w:rFonts w:ascii="Arial" w:hAnsi="Arial" w:cs="Arial"/>
          <w:lang w:val="en-GB"/>
        </w:rPr>
        <w:t xml:space="preserve"> the age group</w:t>
      </w:r>
      <w:r w:rsidR="00BD58FB" w:rsidRPr="00B468BF">
        <w:rPr>
          <w:rFonts w:ascii="Arial" w:hAnsi="Arial" w:cs="Arial"/>
          <w:lang w:val="en-GB"/>
        </w:rPr>
        <w:t>-</w:t>
      </w:r>
      <w:r w:rsidR="00483CFE" w:rsidRPr="00B468BF">
        <w:rPr>
          <w:rFonts w:ascii="Arial" w:hAnsi="Arial" w:cs="Arial"/>
          <w:lang w:val="en-GB"/>
        </w:rPr>
        <w:t>specific prevalence</w:t>
      </w:r>
      <w:r w:rsidR="00F62AE5" w:rsidRPr="00B468BF">
        <w:rPr>
          <w:rFonts w:ascii="Arial" w:hAnsi="Arial" w:cs="Arial"/>
          <w:lang w:val="en-GB"/>
        </w:rPr>
        <w:t>:</w:t>
      </w:r>
      <w:r w:rsidR="00483CFE" w:rsidRPr="00B468BF">
        <w:rPr>
          <w:rFonts w:ascii="Arial" w:hAnsi="Arial" w:cs="Arial"/>
          <w:lang w:val="en-GB"/>
        </w:rPr>
        <w:t xml:space="preserve"> </w:t>
      </w:r>
      <w:r w:rsidR="0028258B" w:rsidRPr="00B468BF">
        <w:rPr>
          <w:rFonts w:ascii="Arial" w:hAnsi="Arial" w:cs="Arial"/>
          <w:lang w:val="en-GB"/>
        </w:rPr>
        <w:t>at 0.78%</w:t>
      </w:r>
      <w:r w:rsidR="002B7322" w:rsidRPr="00B468BF">
        <w:rPr>
          <w:rFonts w:ascii="Arial" w:hAnsi="Arial" w:cs="Arial"/>
          <w:lang w:val="en-GB"/>
        </w:rPr>
        <w:t>,</w:t>
      </w:r>
      <w:r w:rsidR="0028258B" w:rsidRPr="00B468BF">
        <w:rPr>
          <w:rFonts w:ascii="Arial" w:hAnsi="Arial" w:cs="Arial"/>
          <w:lang w:val="en-GB"/>
        </w:rPr>
        <w:t xml:space="preserve"> </w:t>
      </w:r>
      <w:r w:rsidR="00963AED" w:rsidRPr="00B468BF">
        <w:rPr>
          <w:rFonts w:ascii="Arial" w:hAnsi="Arial" w:cs="Arial"/>
          <w:lang w:val="en-GB"/>
        </w:rPr>
        <w:t>participants aged</w:t>
      </w:r>
      <w:r w:rsidR="00483CFE" w:rsidRPr="00B468BF">
        <w:rPr>
          <w:rFonts w:ascii="Arial" w:hAnsi="Arial" w:cs="Arial"/>
          <w:lang w:val="en-GB"/>
        </w:rPr>
        <w:t xml:space="preserve"> 60</w:t>
      </w:r>
      <w:r w:rsidR="00FD3827" w:rsidRPr="00B468BF">
        <w:rPr>
          <w:rFonts w:ascii="Arial" w:hAnsi="Arial" w:cs="Arial"/>
          <w:b/>
          <w:lang w:val="en-GB"/>
        </w:rPr>
        <w:t>–</w:t>
      </w:r>
      <w:r w:rsidR="00483CFE" w:rsidRPr="00B468BF">
        <w:rPr>
          <w:rFonts w:ascii="Arial" w:hAnsi="Arial" w:cs="Arial"/>
          <w:lang w:val="en-GB"/>
        </w:rPr>
        <w:t>69</w:t>
      </w:r>
      <w:r w:rsidR="00CC0067" w:rsidRPr="00B468BF">
        <w:rPr>
          <w:rFonts w:ascii="Arial" w:hAnsi="Arial" w:cs="Arial"/>
          <w:lang w:val="en-GB"/>
        </w:rPr>
        <w:t xml:space="preserve"> years</w:t>
      </w:r>
      <w:r w:rsidR="00483CFE" w:rsidRPr="00B468BF">
        <w:rPr>
          <w:rFonts w:ascii="Arial" w:hAnsi="Arial" w:cs="Arial"/>
          <w:lang w:val="en-GB"/>
        </w:rPr>
        <w:t xml:space="preserve"> </w:t>
      </w:r>
      <w:r w:rsidR="00963AED" w:rsidRPr="00B468BF">
        <w:rPr>
          <w:rFonts w:ascii="Arial" w:hAnsi="Arial" w:cs="Arial"/>
          <w:lang w:val="en-GB"/>
        </w:rPr>
        <w:t xml:space="preserve">had </w:t>
      </w:r>
      <w:r w:rsidR="00483CFE" w:rsidRPr="00B468BF">
        <w:rPr>
          <w:rFonts w:ascii="Arial" w:hAnsi="Arial" w:cs="Arial"/>
          <w:lang w:val="en-GB"/>
        </w:rPr>
        <w:t xml:space="preserve">the highest </w:t>
      </w:r>
      <w:r w:rsidR="001812AC" w:rsidRPr="00B468BF">
        <w:rPr>
          <w:rFonts w:ascii="Arial" w:hAnsi="Arial" w:cs="Arial"/>
          <w:lang w:val="en-GB"/>
        </w:rPr>
        <w:t>period prevalence</w:t>
      </w:r>
      <w:r w:rsidR="002B7322" w:rsidRPr="00B468BF">
        <w:rPr>
          <w:rFonts w:ascii="Arial" w:hAnsi="Arial" w:cs="Arial"/>
          <w:lang w:val="en-GB"/>
        </w:rPr>
        <w:t>,</w:t>
      </w:r>
      <w:r w:rsidR="001812AC" w:rsidRPr="00B468BF">
        <w:rPr>
          <w:rFonts w:ascii="Arial" w:hAnsi="Arial" w:cs="Arial"/>
          <w:lang w:val="en-GB"/>
        </w:rPr>
        <w:t xml:space="preserve"> </w:t>
      </w:r>
      <w:r w:rsidR="00483CFE" w:rsidRPr="00B468BF">
        <w:rPr>
          <w:rFonts w:ascii="Arial" w:hAnsi="Arial" w:cs="Arial"/>
          <w:lang w:val="en-GB"/>
        </w:rPr>
        <w:t xml:space="preserve">compared to 0.28% and 0.27% of </w:t>
      </w:r>
      <w:r w:rsidR="002B7322" w:rsidRPr="00B468BF">
        <w:rPr>
          <w:rFonts w:ascii="Arial" w:hAnsi="Arial" w:cs="Arial"/>
          <w:lang w:val="en-GB"/>
        </w:rPr>
        <w:t xml:space="preserve">participants aged </w:t>
      </w:r>
      <w:r w:rsidR="00483CFE" w:rsidRPr="00B468BF">
        <w:rPr>
          <w:rFonts w:ascii="Arial" w:hAnsi="Arial" w:cs="Arial"/>
          <w:lang w:val="en-GB"/>
        </w:rPr>
        <w:t>40</w:t>
      </w:r>
      <w:r w:rsidR="00FD3827" w:rsidRPr="00B468BF">
        <w:rPr>
          <w:rFonts w:ascii="Arial" w:hAnsi="Arial" w:cs="Arial"/>
          <w:b/>
          <w:lang w:val="en-GB"/>
        </w:rPr>
        <w:t>–</w:t>
      </w:r>
      <w:r w:rsidR="00483CFE" w:rsidRPr="00B468BF">
        <w:rPr>
          <w:rFonts w:ascii="Arial" w:hAnsi="Arial" w:cs="Arial"/>
          <w:lang w:val="en-GB"/>
        </w:rPr>
        <w:t>49</w:t>
      </w:r>
      <w:r w:rsidR="00CC0067" w:rsidRPr="00B468BF">
        <w:rPr>
          <w:rFonts w:ascii="Arial" w:hAnsi="Arial" w:cs="Arial"/>
          <w:lang w:val="en-GB"/>
        </w:rPr>
        <w:t xml:space="preserve"> year</w:t>
      </w:r>
      <w:r w:rsidR="002B7322" w:rsidRPr="00B468BF">
        <w:rPr>
          <w:rFonts w:ascii="Arial" w:hAnsi="Arial" w:cs="Arial"/>
          <w:lang w:val="en-GB"/>
        </w:rPr>
        <w:t>s</w:t>
      </w:r>
      <w:r w:rsidR="00AC407C" w:rsidRPr="00B468BF">
        <w:rPr>
          <w:rFonts w:ascii="Arial" w:hAnsi="Arial" w:cs="Arial"/>
          <w:lang w:val="en-GB"/>
        </w:rPr>
        <w:t xml:space="preserve"> </w:t>
      </w:r>
      <w:r w:rsidR="00CC0067" w:rsidRPr="00B468BF">
        <w:rPr>
          <w:rFonts w:ascii="Arial" w:hAnsi="Arial" w:cs="Arial"/>
          <w:lang w:val="en-GB"/>
        </w:rPr>
        <w:t>and 50</w:t>
      </w:r>
      <w:r w:rsidR="00306F17" w:rsidRPr="00B468BF">
        <w:rPr>
          <w:rFonts w:ascii="Arial" w:hAnsi="Arial" w:cs="Arial"/>
          <w:lang w:val="en-GB"/>
        </w:rPr>
        <w:t>–</w:t>
      </w:r>
      <w:r w:rsidR="00CC0067" w:rsidRPr="00B468BF">
        <w:rPr>
          <w:rFonts w:ascii="Arial" w:hAnsi="Arial" w:cs="Arial"/>
          <w:lang w:val="en-GB"/>
        </w:rPr>
        <w:t>59 year</w:t>
      </w:r>
      <w:r w:rsidR="002B7322" w:rsidRPr="00B468BF">
        <w:rPr>
          <w:rFonts w:ascii="Arial" w:hAnsi="Arial" w:cs="Arial"/>
          <w:lang w:val="en-GB"/>
        </w:rPr>
        <w:t>s</w:t>
      </w:r>
      <w:r w:rsidR="00421D5E" w:rsidRPr="00B468BF">
        <w:rPr>
          <w:rFonts w:ascii="Arial" w:hAnsi="Arial" w:cs="Arial"/>
          <w:lang w:val="en-GB"/>
        </w:rPr>
        <w:t>,</w:t>
      </w:r>
      <w:r w:rsidR="00CC0067" w:rsidRPr="00B468BF">
        <w:rPr>
          <w:rFonts w:ascii="Arial" w:hAnsi="Arial" w:cs="Arial"/>
          <w:lang w:val="en-GB"/>
        </w:rPr>
        <w:t xml:space="preserve"> respectively.</w:t>
      </w:r>
      <w:r w:rsidR="00483CFE" w:rsidRPr="00B468BF">
        <w:rPr>
          <w:rFonts w:ascii="Arial" w:hAnsi="Arial" w:cs="Arial"/>
          <w:lang w:val="en-GB"/>
        </w:rPr>
        <w:t xml:space="preserve"> </w:t>
      </w:r>
      <w:r w:rsidR="00280354" w:rsidRPr="00B468BF">
        <w:rPr>
          <w:rFonts w:ascii="Arial" w:hAnsi="Arial" w:cs="Arial"/>
          <w:lang w:val="en-GB"/>
        </w:rPr>
        <w:t xml:space="preserve">On the other hand, Lin </w:t>
      </w:r>
      <w:r w:rsidR="003503CB" w:rsidRPr="00B468BF">
        <w:rPr>
          <w:rFonts w:ascii="Arial" w:hAnsi="Arial" w:cs="Arial"/>
          <w:lang w:val="en-GB"/>
        </w:rPr>
        <w:t>et al</w:t>
      </w:r>
      <w:r w:rsidR="005804E5" w:rsidRPr="00B468BF">
        <w:rPr>
          <w:rFonts w:ascii="Arial" w:hAnsi="Arial" w:cs="Arial"/>
          <w:lang w:val="en-GB"/>
        </w:rPr>
        <w:t>.</w:t>
      </w:r>
      <w:r w:rsidR="00ED4889" w:rsidRPr="00B468BF">
        <w:rPr>
          <w:rFonts w:ascii="Arial" w:hAnsi="Arial" w:cs="Arial"/>
          <w:vertAlign w:val="superscript"/>
          <w:lang w:val="en-GB"/>
        </w:rPr>
        <w:t>6</w:t>
      </w:r>
      <w:r w:rsidR="003503CB" w:rsidRPr="00B468BF">
        <w:rPr>
          <w:rFonts w:ascii="Arial" w:hAnsi="Arial" w:cs="Arial"/>
          <w:lang w:val="en-GB"/>
        </w:rPr>
        <w:t xml:space="preserve"> </w:t>
      </w:r>
      <w:r w:rsidR="00280354" w:rsidRPr="00B468BF">
        <w:rPr>
          <w:rFonts w:ascii="Arial" w:hAnsi="Arial" w:cs="Arial"/>
          <w:lang w:val="en-GB"/>
        </w:rPr>
        <w:t xml:space="preserve">demonstrated </w:t>
      </w:r>
      <w:r w:rsidR="00280354" w:rsidRPr="00B468BF">
        <w:rPr>
          <w:rFonts w:ascii="Arial" w:hAnsi="Arial" w:cs="Arial"/>
        </w:rPr>
        <w:t>that experienced nurses felt less severe back pain and had better outcomes of back pain compared to inexperienced nurses.</w:t>
      </w:r>
    </w:p>
    <w:p w14:paraId="70F9B0C5" w14:textId="77777777" w:rsidR="006C4612" w:rsidRPr="00B468BF" w:rsidRDefault="006C4612" w:rsidP="00A32722">
      <w:pPr>
        <w:spacing w:after="0" w:line="360" w:lineRule="auto"/>
        <w:rPr>
          <w:rFonts w:ascii="Arial" w:hAnsi="Arial" w:cs="Arial"/>
          <w:lang w:val="en-GB"/>
        </w:rPr>
      </w:pPr>
    </w:p>
    <w:p w14:paraId="2D34A6C6" w14:textId="38B0E3D8" w:rsidR="00C95E17" w:rsidRPr="00B468BF" w:rsidRDefault="0084496B" w:rsidP="00471A2A">
      <w:pPr>
        <w:autoSpaceDE w:val="0"/>
        <w:autoSpaceDN w:val="0"/>
        <w:adjustRightInd w:val="0"/>
        <w:spacing w:after="0" w:line="360" w:lineRule="auto"/>
        <w:rPr>
          <w:rFonts w:ascii="Arial" w:hAnsi="Arial" w:cs="Arial"/>
        </w:rPr>
      </w:pPr>
      <w:r w:rsidRPr="00B468BF">
        <w:rPr>
          <w:rFonts w:ascii="Arial" w:hAnsi="Arial" w:cs="Arial"/>
          <w:lang w:val="en-GB"/>
        </w:rPr>
        <w:t>The study results</w:t>
      </w:r>
      <w:r w:rsidR="00C83939" w:rsidRPr="00B468BF">
        <w:rPr>
          <w:rFonts w:ascii="Arial" w:hAnsi="Arial" w:cs="Arial"/>
          <w:lang w:val="en-GB"/>
        </w:rPr>
        <w:t xml:space="preserve"> indicate that</w:t>
      </w:r>
      <w:r w:rsidRPr="00B468BF">
        <w:rPr>
          <w:rFonts w:ascii="Arial" w:hAnsi="Arial" w:cs="Arial"/>
          <w:lang w:val="en-GB"/>
        </w:rPr>
        <w:t xml:space="preserve"> </w:t>
      </w:r>
      <w:r w:rsidR="00C83939" w:rsidRPr="00B468BF">
        <w:rPr>
          <w:rFonts w:ascii="Arial" w:hAnsi="Arial" w:cs="Arial"/>
          <w:lang w:val="en-GB"/>
        </w:rPr>
        <w:t xml:space="preserve">9.3% of participants who applied for TIL also applied for permanent </w:t>
      </w:r>
      <w:r w:rsidR="00191D56" w:rsidRPr="00B468BF">
        <w:rPr>
          <w:rFonts w:ascii="Arial" w:hAnsi="Arial" w:cs="Arial"/>
          <w:lang w:val="en-GB"/>
        </w:rPr>
        <w:t>ill-health retirement</w:t>
      </w:r>
      <w:r w:rsidR="00C83939" w:rsidRPr="00B468BF">
        <w:rPr>
          <w:rFonts w:ascii="Arial" w:hAnsi="Arial" w:cs="Arial"/>
          <w:lang w:val="en-GB"/>
        </w:rPr>
        <w:t xml:space="preserve"> based on their chronic LBP</w:t>
      </w:r>
      <w:r w:rsidR="00082637" w:rsidRPr="00B468BF">
        <w:rPr>
          <w:rFonts w:ascii="Arial" w:hAnsi="Arial" w:cs="Arial"/>
          <w:lang w:val="en-GB"/>
        </w:rPr>
        <w:t xml:space="preserve">. </w:t>
      </w:r>
      <w:r w:rsidR="002204A3" w:rsidRPr="00B468BF">
        <w:rPr>
          <w:rFonts w:ascii="Arial" w:hAnsi="Arial" w:cs="Arial"/>
          <w:lang w:val="en-GB"/>
        </w:rPr>
        <w:t xml:space="preserve">This is in line with </w:t>
      </w:r>
      <w:r w:rsidR="00DD02F3" w:rsidRPr="00B468BF">
        <w:rPr>
          <w:rFonts w:ascii="Arial" w:hAnsi="Arial" w:cs="Arial"/>
          <w:lang w:val="en-GB"/>
        </w:rPr>
        <w:t>trends worldwide</w:t>
      </w:r>
      <w:r w:rsidR="008721F7" w:rsidRPr="00B468BF">
        <w:rPr>
          <w:rFonts w:ascii="Arial" w:hAnsi="Arial" w:cs="Arial"/>
          <w:lang w:val="en-GB"/>
        </w:rPr>
        <w:t>.</w:t>
      </w:r>
      <w:r w:rsidR="00DD02F3" w:rsidRPr="00B468BF">
        <w:rPr>
          <w:rFonts w:ascii="Arial" w:hAnsi="Arial" w:cs="Arial"/>
          <w:lang w:val="en-GB"/>
        </w:rPr>
        <w:t xml:space="preserve"> </w:t>
      </w:r>
      <w:r w:rsidR="0034182A" w:rsidRPr="00B468BF">
        <w:rPr>
          <w:rFonts w:ascii="Arial" w:hAnsi="Arial" w:cs="Arial"/>
          <w:lang w:val="en-GB"/>
        </w:rPr>
        <w:t>A</w:t>
      </w:r>
      <w:r w:rsidR="00DD02F3" w:rsidRPr="00B468BF">
        <w:rPr>
          <w:rFonts w:ascii="Arial" w:hAnsi="Arial" w:cs="Arial"/>
          <w:lang w:val="en-GB"/>
        </w:rPr>
        <w:t xml:space="preserve"> </w:t>
      </w:r>
      <w:r w:rsidR="0048178A" w:rsidRPr="00B468BF">
        <w:rPr>
          <w:rFonts w:ascii="Arial" w:hAnsi="Arial" w:cs="Arial"/>
          <w:lang w:val="en-GB"/>
        </w:rPr>
        <w:t xml:space="preserve">study </w:t>
      </w:r>
      <w:r w:rsidR="0034182A" w:rsidRPr="00B468BF">
        <w:rPr>
          <w:rFonts w:ascii="Arial" w:hAnsi="Arial" w:cs="Arial"/>
          <w:lang w:val="en-GB"/>
        </w:rPr>
        <w:t xml:space="preserve">in 1 008 nurses and nursing auxiliaries </w:t>
      </w:r>
      <w:r w:rsidR="0048178A" w:rsidRPr="00B468BF">
        <w:rPr>
          <w:rFonts w:ascii="Arial" w:hAnsi="Arial" w:cs="Arial"/>
          <w:lang w:val="en-GB"/>
        </w:rPr>
        <w:t>established that</w:t>
      </w:r>
      <w:r w:rsidR="00DD02F3" w:rsidRPr="00B468BF">
        <w:rPr>
          <w:rFonts w:ascii="Arial" w:hAnsi="Arial" w:cs="Arial"/>
        </w:rPr>
        <w:t xml:space="preserve"> 12</w:t>
      </w:r>
      <w:r w:rsidR="00F01372" w:rsidRPr="00B468BF">
        <w:rPr>
          <w:rFonts w:ascii="Arial" w:hAnsi="Arial" w:cs="Arial"/>
        </w:rPr>
        <w:t>.0</w:t>
      </w:r>
      <w:r w:rsidR="00DD02F3" w:rsidRPr="00B468BF">
        <w:rPr>
          <w:rFonts w:ascii="Arial" w:hAnsi="Arial" w:cs="Arial"/>
        </w:rPr>
        <w:t>% intended to leave their jobs permanently, reporting back pain as either a main or contributing factor</w:t>
      </w:r>
      <w:r w:rsidR="0048178A" w:rsidRPr="00B468BF">
        <w:rPr>
          <w:rFonts w:ascii="Arial" w:hAnsi="Arial" w:cs="Arial"/>
        </w:rPr>
        <w:t>.</w:t>
      </w:r>
      <w:r w:rsidR="003503CB" w:rsidRPr="00B468BF">
        <w:rPr>
          <w:rFonts w:ascii="Arial" w:hAnsi="Arial" w:cs="Arial"/>
          <w:vertAlign w:val="superscript"/>
        </w:rPr>
        <w:t>3</w:t>
      </w:r>
      <w:r w:rsidR="0048178A" w:rsidRPr="00B468BF">
        <w:rPr>
          <w:rFonts w:ascii="Arial" w:hAnsi="Arial" w:cs="Arial"/>
        </w:rPr>
        <w:t xml:space="preserve"> </w:t>
      </w:r>
      <w:r w:rsidR="0034182A" w:rsidRPr="00B468BF">
        <w:rPr>
          <w:rFonts w:ascii="Arial" w:hAnsi="Arial" w:cs="Arial"/>
          <w:lang w:val="en-GB"/>
        </w:rPr>
        <w:t>Webb et al.</w:t>
      </w:r>
      <w:r w:rsidR="00671C3D" w:rsidRPr="00B468BF">
        <w:rPr>
          <w:rFonts w:ascii="Arial" w:hAnsi="Arial" w:cs="Arial"/>
          <w:vertAlign w:val="superscript"/>
          <w:lang w:val="en-GB"/>
        </w:rPr>
        <w:t>30</w:t>
      </w:r>
      <w:r w:rsidR="0034182A" w:rsidRPr="00B468BF">
        <w:rPr>
          <w:rFonts w:ascii="Arial" w:hAnsi="Arial" w:cs="Arial"/>
          <w:lang w:val="en-GB"/>
        </w:rPr>
        <w:t xml:space="preserve"> reported that </w:t>
      </w:r>
      <w:r w:rsidR="0034182A" w:rsidRPr="00B468BF">
        <w:rPr>
          <w:rFonts w:ascii="Arial" w:hAnsi="Arial" w:cs="Arial"/>
        </w:rPr>
        <w:t>9.3% of their general study population of 5 752 adults applied for medical disability.</w:t>
      </w:r>
      <w:r w:rsidR="0034182A" w:rsidRPr="00B468BF" w:rsidDel="0048178A">
        <w:rPr>
          <w:rFonts w:ascii="Arial" w:hAnsi="Arial" w:cs="Arial"/>
          <w:lang w:val="en-GB"/>
        </w:rPr>
        <w:t xml:space="preserve"> </w:t>
      </w:r>
      <w:r w:rsidR="0031279C" w:rsidRPr="00B468BF">
        <w:rPr>
          <w:rFonts w:ascii="Arial" w:hAnsi="Arial" w:cs="Arial"/>
          <w:lang w:val="en-GB"/>
        </w:rPr>
        <w:t xml:space="preserve">It would appear that chronic LBP affects South African nurses in a manner very similar to what can be expected in the general public. </w:t>
      </w:r>
      <w:r w:rsidR="00D358EF" w:rsidRPr="00B468BF">
        <w:rPr>
          <w:rFonts w:ascii="Arial" w:hAnsi="Arial" w:cs="Arial"/>
          <w:lang w:val="en-GB"/>
        </w:rPr>
        <w:t xml:space="preserve">Furthermore, </w:t>
      </w:r>
      <w:r w:rsidR="00D358EF" w:rsidRPr="00B468BF">
        <w:rPr>
          <w:rFonts w:ascii="Arial" w:hAnsi="Arial" w:cs="Arial"/>
        </w:rPr>
        <w:t>Cougot et al</w:t>
      </w:r>
      <w:r w:rsidR="005804E5" w:rsidRPr="00B468BF">
        <w:rPr>
          <w:rFonts w:ascii="Arial" w:hAnsi="Arial" w:cs="Arial"/>
        </w:rPr>
        <w:t>.</w:t>
      </w:r>
      <w:r w:rsidR="00671C3D" w:rsidRPr="00B468BF">
        <w:rPr>
          <w:rFonts w:ascii="Arial" w:hAnsi="Arial" w:cs="Arial"/>
          <w:vertAlign w:val="superscript"/>
        </w:rPr>
        <w:t>31</w:t>
      </w:r>
      <w:r w:rsidR="001814EC" w:rsidRPr="00B468BF">
        <w:rPr>
          <w:rFonts w:ascii="Arial" w:hAnsi="Arial" w:cs="Arial"/>
        </w:rPr>
        <w:t xml:space="preserve"> </w:t>
      </w:r>
      <w:r w:rsidR="00D358EF" w:rsidRPr="00B468BF">
        <w:rPr>
          <w:rFonts w:ascii="Arial" w:hAnsi="Arial" w:cs="Arial"/>
        </w:rPr>
        <w:t>stipulated that people who have been on long-term sick leave seem to have greater difficulty in returning to work.</w:t>
      </w:r>
      <w:r w:rsidR="00147243" w:rsidRPr="00B468BF">
        <w:rPr>
          <w:rFonts w:ascii="Arial" w:hAnsi="Arial" w:cs="Arial"/>
        </w:rPr>
        <w:t xml:space="preserve"> </w:t>
      </w:r>
      <w:r w:rsidR="001814EC" w:rsidRPr="00B468BF">
        <w:rPr>
          <w:rFonts w:ascii="Arial" w:eastAsia="Times New Roman" w:hAnsi="Arial" w:cs="Arial"/>
          <w:lang w:eastAsia="en-ZA"/>
        </w:rPr>
        <w:t>Lövgren</w:t>
      </w:r>
      <w:r w:rsidR="0031279C" w:rsidRPr="00B468BF">
        <w:rPr>
          <w:rFonts w:ascii="Arial" w:hAnsi="Arial" w:cs="Arial"/>
        </w:rPr>
        <w:t xml:space="preserve"> et al</w:t>
      </w:r>
      <w:r w:rsidR="00F61586" w:rsidRPr="00B468BF">
        <w:rPr>
          <w:rFonts w:ascii="Arial" w:hAnsi="Arial" w:cs="Arial"/>
        </w:rPr>
        <w:t>.</w:t>
      </w:r>
      <w:r w:rsidR="00671C3D" w:rsidRPr="00B468BF">
        <w:rPr>
          <w:rFonts w:ascii="Arial" w:hAnsi="Arial" w:cs="Arial"/>
          <w:vertAlign w:val="superscript"/>
        </w:rPr>
        <w:t>32</w:t>
      </w:r>
      <w:r w:rsidR="003B707E" w:rsidRPr="00B468BF">
        <w:rPr>
          <w:rFonts w:ascii="Arial" w:hAnsi="Arial" w:cs="Arial"/>
        </w:rPr>
        <w:t xml:space="preserve"> confirm</w:t>
      </w:r>
      <w:r w:rsidR="0011419A" w:rsidRPr="00B468BF">
        <w:rPr>
          <w:rFonts w:ascii="Arial" w:hAnsi="Arial" w:cs="Arial"/>
        </w:rPr>
        <w:t>ed</w:t>
      </w:r>
      <w:r w:rsidR="003B707E" w:rsidRPr="00B468BF">
        <w:rPr>
          <w:rFonts w:ascii="Arial" w:hAnsi="Arial" w:cs="Arial"/>
        </w:rPr>
        <w:t xml:space="preserve"> the </w:t>
      </w:r>
      <w:r w:rsidR="0011419A" w:rsidRPr="00B468BF">
        <w:rPr>
          <w:rFonts w:ascii="Arial" w:hAnsi="Arial" w:cs="Arial"/>
        </w:rPr>
        <w:t>nurses’</w:t>
      </w:r>
      <w:r w:rsidR="003B707E" w:rsidRPr="00B468BF">
        <w:rPr>
          <w:rFonts w:ascii="Arial" w:hAnsi="Arial" w:cs="Arial"/>
        </w:rPr>
        <w:t xml:space="preserve"> intention to leave nursing profession</w:t>
      </w:r>
      <w:r w:rsidR="005329CD" w:rsidRPr="00B468BF">
        <w:rPr>
          <w:rFonts w:ascii="Arial" w:hAnsi="Arial" w:cs="Arial"/>
        </w:rPr>
        <w:t>,</w:t>
      </w:r>
      <w:r w:rsidR="003B707E" w:rsidRPr="00B468BF">
        <w:rPr>
          <w:rFonts w:ascii="Arial" w:hAnsi="Arial" w:cs="Arial"/>
        </w:rPr>
        <w:t xml:space="preserve"> </w:t>
      </w:r>
      <w:r w:rsidR="00D358EF" w:rsidRPr="00B468BF">
        <w:rPr>
          <w:rFonts w:ascii="Arial" w:hAnsi="Arial" w:cs="Arial"/>
        </w:rPr>
        <w:t xml:space="preserve">but highlighted </w:t>
      </w:r>
      <w:r w:rsidR="0011419A" w:rsidRPr="00B468BF">
        <w:rPr>
          <w:rFonts w:ascii="Arial" w:hAnsi="Arial" w:cs="Arial"/>
        </w:rPr>
        <w:t>the</w:t>
      </w:r>
      <w:r w:rsidR="00774028" w:rsidRPr="00B468BF">
        <w:rPr>
          <w:rFonts w:ascii="Arial" w:hAnsi="Arial" w:cs="Arial"/>
        </w:rPr>
        <w:t xml:space="preserve"> negative</w:t>
      </w:r>
      <w:r w:rsidR="00D358EF" w:rsidRPr="00B468BF">
        <w:rPr>
          <w:rFonts w:ascii="Arial" w:hAnsi="Arial" w:cs="Arial"/>
        </w:rPr>
        <w:t xml:space="preserve"> </w:t>
      </w:r>
      <w:r w:rsidR="0031279C" w:rsidRPr="00B468BF">
        <w:rPr>
          <w:rFonts w:ascii="Arial" w:hAnsi="Arial" w:cs="Arial"/>
        </w:rPr>
        <w:t xml:space="preserve">implications </w:t>
      </w:r>
      <w:r w:rsidR="0011419A" w:rsidRPr="00B468BF">
        <w:rPr>
          <w:rFonts w:ascii="Arial" w:hAnsi="Arial" w:cs="Arial"/>
        </w:rPr>
        <w:t>regarding the</w:t>
      </w:r>
      <w:r w:rsidR="0031279C" w:rsidRPr="00B468BF">
        <w:rPr>
          <w:rFonts w:ascii="Arial" w:hAnsi="Arial" w:cs="Arial"/>
        </w:rPr>
        <w:t xml:space="preserve"> </w:t>
      </w:r>
      <w:r w:rsidR="0011419A" w:rsidRPr="00B468BF">
        <w:rPr>
          <w:rFonts w:ascii="Arial" w:hAnsi="Arial" w:cs="Arial"/>
        </w:rPr>
        <w:t>possible</w:t>
      </w:r>
      <w:r w:rsidR="00D358EF" w:rsidRPr="00B468BF">
        <w:rPr>
          <w:rFonts w:ascii="Arial" w:hAnsi="Arial" w:cs="Arial"/>
        </w:rPr>
        <w:t xml:space="preserve"> </w:t>
      </w:r>
      <w:r w:rsidR="0031279C" w:rsidRPr="00B468BF">
        <w:rPr>
          <w:rFonts w:ascii="Arial" w:hAnsi="Arial" w:cs="Arial"/>
        </w:rPr>
        <w:t>worsen</w:t>
      </w:r>
      <w:r w:rsidR="0011419A" w:rsidRPr="00B468BF">
        <w:rPr>
          <w:rFonts w:ascii="Arial" w:hAnsi="Arial" w:cs="Arial"/>
        </w:rPr>
        <w:t>ing of</w:t>
      </w:r>
      <w:r w:rsidR="0031279C" w:rsidRPr="00B468BF">
        <w:rPr>
          <w:rFonts w:ascii="Arial" w:hAnsi="Arial" w:cs="Arial"/>
        </w:rPr>
        <w:t xml:space="preserve"> the global shortage of nurses</w:t>
      </w:r>
      <w:r w:rsidR="00D358EF" w:rsidRPr="00B468BF">
        <w:rPr>
          <w:rFonts w:ascii="Arial" w:hAnsi="Arial" w:cs="Arial"/>
        </w:rPr>
        <w:t>.</w:t>
      </w:r>
      <w:r w:rsidR="001814EC" w:rsidRPr="00B468BF">
        <w:rPr>
          <w:rFonts w:ascii="Arial" w:hAnsi="Arial" w:cs="Arial"/>
        </w:rPr>
        <w:t xml:space="preserve"> </w:t>
      </w:r>
      <w:r w:rsidR="00D358EF" w:rsidRPr="00B468BF">
        <w:rPr>
          <w:rFonts w:ascii="Arial" w:hAnsi="Arial" w:cs="Arial"/>
        </w:rPr>
        <w:t>T</w:t>
      </w:r>
      <w:r w:rsidR="0011419A" w:rsidRPr="00B468BF">
        <w:rPr>
          <w:rFonts w:ascii="Arial" w:hAnsi="Arial" w:cs="Arial"/>
        </w:rPr>
        <w:t>he</w:t>
      </w:r>
      <w:r w:rsidR="0031279C" w:rsidRPr="00B468BF">
        <w:rPr>
          <w:rFonts w:ascii="Arial" w:hAnsi="Arial" w:cs="Arial"/>
        </w:rPr>
        <w:t xml:space="preserve"> </w:t>
      </w:r>
      <w:r w:rsidR="00D358EF" w:rsidRPr="00B468BF">
        <w:rPr>
          <w:rFonts w:ascii="Arial" w:hAnsi="Arial" w:cs="Arial"/>
        </w:rPr>
        <w:t xml:space="preserve">results of this </w:t>
      </w:r>
      <w:r w:rsidR="0031279C" w:rsidRPr="00B468BF">
        <w:rPr>
          <w:rFonts w:ascii="Arial" w:hAnsi="Arial" w:cs="Arial"/>
        </w:rPr>
        <w:t>study</w:t>
      </w:r>
      <w:r w:rsidR="00F61586" w:rsidRPr="00B468BF">
        <w:rPr>
          <w:rFonts w:ascii="Arial" w:hAnsi="Arial" w:cs="Arial"/>
        </w:rPr>
        <w:t>,</w:t>
      </w:r>
      <w:r w:rsidR="001814EC" w:rsidRPr="00B468BF">
        <w:rPr>
          <w:rFonts w:ascii="Arial" w:hAnsi="Arial" w:cs="Arial"/>
        </w:rPr>
        <w:t xml:space="preserve"> that</w:t>
      </w:r>
      <w:r w:rsidR="00D358EF" w:rsidRPr="00B468BF">
        <w:rPr>
          <w:rFonts w:ascii="Arial" w:hAnsi="Arial" w:cs="Arial"/>
        </w:rPr>
        <w:t xml:space="preserve"> almost 10% of nurses </w:t>
      </w:r>
      <w:r w:rsidR="0011419A" w:rsidRPr="00B468BF">
        <w:rPr>
          <w:rFonts w:ascii="Arial" w:hAnsi="Arial" w:cs="Arial"/>
        </w:rPr>
        <w:t xml:space="preserve">with LBP </w:t>
      </w:r>
      <w:r w:rsidR="00D358EF" w:rsidRPr="00B468BF">
        <w:rPr>
          <w:rFonts w:ascii="Arial" w:hAnsi="Arial" w:cs="Arial"/>
        </w:rPr>
        <w:t>appl</w:t>
      </w:r>
      <w:r w:rsidR="005329CD" w:rsidRPr="00B468BF">
        <w:rPr>
          <w:rFonts w:ascii="Arial" w:hAnsi="Arial" w:cs="Arial"/>
        </w:rPr>
        <w:t>ied</w:t>
      </w:r>
      <w:r w:rsidR="00D358EF" w:rsidRPr="00B468BF">
        <w:rPr>
          <w:rFonts w:ascii="Arial" w:hAnsi="Arial" w:cs="Arial"/>
        </w:rPr>
        <w:t xml:space="preserve"> for permanent ill-health retirement</w:t>
      </w:r>
      <w:r w:rsidR="00F61586" w:rsidRPr="00B468BF">
        <w:rPr>
          <w:rFonts w:ascii="Arial" w:hAnsi="Arial" w:cs="Arial"/>
        </w:rPr>
        <w:t>,</w:t>
      </w:r>
      <w:r w:rsidR="00D358EF" w:rsidRPr="00B468BF">
        <w:rPr>
          <w:rFonts w:ascii="Arial" w:hAnsi="Arial" w:cs="Arial"/>
        </w:rPr>
        <w:t xml:space="preserve"> is an indication</w:t>
      </w:r>
      <w:r w:rsidR="0031279C" w:rsidRPr="00B468BF">
        <w:rPr>
          <w:rFonts w:ascii="Arial" w:hAnsi="Arial" w:cs="Arial"/>
        </w:rPr>
        <w:t xml:space="preserve"> that South Africa cannot afford to ignore th</w:t>
      </w:r>
      <w:r w:rsidR="00D358EF" w:rsidRPr="00B468BF">
        <w:rPr>
          <w:rFonts w:ascii="Arial" w:hAnsi="Arial" w:cs="Arial"/>
        </w:rPr>
        <w:t>ese</w:t>
      </w:r>
      <w:r w:rsidR="0031279C" w:rsidRPr="00B468BF">
        <w:rPr>
          <w:rFonts w:ascii="Arial" w:hAnsi="Arial" w:cs="Arial"/>
        </w:rPr>
        <w:t xml:space="preserve"> </w:t>
      </w:r>
      <w:r w:rsidR="00774028" w:rsidRPr="00B468BF">
        <w:rPr>
          <w:rFonts w:ascii="Arial" w:hAnsi="Arial" w:cs="Arial"/>
        </w:rPr>
        <w:t>international tendenc</w:t>
      </w:r>
      <w:r w:rsidR="007C7E11" w:rsidRPr="00B468BF">
        <w:rPr>
          <w:rFonts w:ascii="Arial" w:hAnsi="Arial" w:cs="Arial"/>
        </w:rPr>
        <w:t>ies</w:t>
      </w:r>
      <w:r w:rsidR="003B707E" w:rsidRPr="00B468BF">
        <w:rPr>
          <w:rFonts w:ascii="Arial" w:hAnsi="Arial" w:cs="Arial"/>
        </w:rPr>
        <w:t xml:space="preserve">. </w:t>
      </w:r>
      <w:r w:rsidR="00280354" w:rsidRPr="00B468BF">
        <w:rPr>
          <w:rFonts w:ascii="Arial" w:hAnsi="Arial" w:cs="Arial"/>
        </w:rPr>
        <w:t>Loss of experienced staff because of LBP is another indirect cost which has not been estimated.</w:t>
      </w:r>
      <w:r w:rsidR="00671C3D" w:rsidRPr="00B468BF">
        <w:rPr>
          <w:rFonts w:ascii="Arial" w:hAnsi="Arial" w:cs="Arial"/>
          <w:vertAlign w:val="superscript"/>
        </w:rPr>
        <w:t>29</w:t>
      </w:r>
      <w:r w:rsidR="001814EC" w:rsidRPr="00B468BF">
        <w:rPr>
          <w:rFonts w:ascii="Arial" w:hAnsi="Arial" w:cs="Arial"/>
        </w:rPr>
        <w:t xml:space="preserve"> </w:t>
      </w:r>
    </w:p>
    <w:p w14:paraId="008F7A9F" w14:textId="77777777" w:rsidR="00C95E17" w:rsidRPr="00B468BF" w:rsidRDefault="00C95E17" w:rsidP="00471A2A">
      <w:pPr>
        <w:autoSpaceDE w:val="0"/>
        <w:autoSpaceDN w:val="0"/>
        <w:adjustRightInd w:val="0"/>
        <w:spacing w:after="0" w:line="360" w:lineRule="auto"/>
        <w:rPr>
          <w:rFonts w:ascii="Arial" w:hAnsi="Arial" w:cs="Arial"/>
        </w:rPr>
      </w:pPr>
    </w:p>
    <w:p w14:paraId="5AB1F911" w14:textId="28E79485" w:rsidR="00D358EF" w:rsidRPr="00B468BF" w:rsidRDefault="00D358EF" w:rsidP="00471A2A">
      <w:pPr>
        <w:autoSpaceDE w:val="0"/>
        <w:autoSpaceDN w:val="0"/>
        <w:adjustRightInd w:val="0"/>
        <w:spacing w:after="0" w:line="360" w:lineRule="auto"/>
        <w:rPr>
          <w:rFonts w:ascii="Arial" w:eastAsia="Times New Roman" w:hAnsi="Arial" w:cs="Arial"/>
          <w:lang w:eastAsia="en-ZA"/>
        </w:rPr>
      </w:pPr>
      <w:r w:rsidRPr="00B468BF">
        <w:rPr>
          <w:rFonts w:ascii="Arial" w:eastAsia="Times New Roman" w:hAnsi="Arial" w:cs="Arial"/>
          <w:lang w:eastAsia="en-ZA"/>
        </w:rPr>
        <w:t xml:space="preserve">For workers with chronic back pain, </w:t>
      </w:r>
      <w:r w:rsidR="00B03843">
        <w:rPr>
          <w:rFonts w:ascii="Arial" w:eastAsia="Times New Roman" w:hAnsi="Arial" w:cs="Arial"/>
          <w:lang w:eastAsia="en-ZA"/>
        </w:rPr>
        <w:t xml:space="preserve">focusing </w:t>
      </w:r>
      <w:r w:rsidR="00A85EA4" w:rsidRPr="00EB6872">
        <w:rPr>
          <w:rFonts w:ascii="Arial" w:hAnsi="Arial" w:cs="Arial"/>
        </w:rPr>
        <w:t>only</w:t>
      </w:r>
      <w:r w:rsidR="00A85EA4" w:rsidRPr="00EB6872">
        <w:rPr>
          <w:rFonts w:ascii="Arial" w:eastAsia="Times New Roman" w:hAnsi="Arial" w:cs="Arial"/>
          <w:lang w:eastAsia="en-ZA"/>
        </w:rPr>
        <w:t xml:space="preserve"> </w:t>
      </w:r>
      <w:r w:rsidR="00B03843" w:rsidRPr="00EB6872">
        <w:rPr>
          <w:rFonts w:ascii="Arial" w:eastAsia="Times New Roman" w:hAnsi="Arial" w:cs="Arial"/>
          <w:lang w:eastAsia="en-ZA"/>
        </w:rPr>
        <w:t xml:space="preserve">on the </w:t>
      </w:r>
      <w:r w:rsidR="00471A2A" w:rsidRPr="00EB6872">
        <w:rPr>
          <w:rFonts w:ascii="Arial" w:eastAsia="Times New Roman" w:hAnsi="Arial" w:cs="Arial"/>
          <w:lang w:eastAsia="en-ZA"/>
        </w:rPr>
        <w:t>t</w:t>
      </w:r>
      <w:r w:rsidR="00471A2A" w:rsidRPr="00EB6872">
        <w:rPr>
          <w:rFonts w:ascii="Arial" w:hAnsi="Arial" w:cs="Arial"/>
        </w:rPr>
        <w:t>reatment of pain</w:t>
      </w:r>
      <w:r w:rsidR="0049715D" w:rsidRPr="00EB6872">
        <w:rPr>
          <w:rFonts w:ascii="Arial" w:hAnsi="Arial" w:cs="Arial"/>
        </w:rPr>
        <w:t xml:space="preserve"> </w:t>
      </w:r>
      <w:r w:rsidR="00471A2A" w:rsidRPr="00B468BF">
        <w:rPr>
          <w:rFonts w:ascii="Arial" w:hAnsi="Arial" w:cs="Arial"/>
        </w:rPr>
        <w:t>is not always effective</w:t>
      </w:r>
      <w:r w:rsidR="001776F3" w:rsidRPr="00B468BF">
        <w:rPr>
          <w:rFonts w:ascii="Arial" w:hAnsi="Arial" w:cs="Arial"/>
        </w:rPr>
        <w:t>,</w:t>
      </w:r>
      <w:r w:rsidR="005E462E">
        <w:rPr>
          <w:rFonts w:ascii="Arial" w:eastAsia="Times New Roman" w:hAnsi="Arial" w:cs="Arial"/>
          <w:vertAlign w:val="superscript"/>
          <w:lang w:eastAsia="en-ZA"/>
        </w:rPr>
        <w:t>22</w:t>
      </w:r>
      <w:r w:rsidR="000C05B4" w:rsidRPr="00B468BF">
        <w:rPr>
          <w:rFonts w:ascii="Arial" w:eastAsia="Times New Roman" w:hAnsi="Arial" w:cs="Arial"/>
          <w:lang w:eastAsia="en-ZA"/>
        </w:rPr>
        <w:t xml:space="preserve"> </w:t>
      </w:r>
      <w:r w:rsidR="00471A2A" w:rsidRPr="00B468BF">
        <w:rPr>
          <w:rFonts w:ascii="Arial" w:eastAsia="Times New Roman" w:hAnsi="Arial" w:cs="Arial"/>
          <w:lang w:eastAsia="en-ZA"/>
        </w:rPr>
        <w:t xml:space="preserve">but </w:t>
      </w:r>
      <w:r w:rsidRPr="00B468BF">
        <w:rPr>
          <w:rFonts w:ascii="Arial" w:eastAsia="Times New Roman" w:hAnsi="Arial" w:cs="Arial"/>
          <w:lang w:eastAsia="en-ZA"/>
        </w:rPr>
        <w:t xml:space="preserve">there is moderate quality evidence that intense physical conditioning </w:t>
      </w:r>
      <w:r w:rsidR="005E7E9B" w:rsidRPr="00B468BF">
        <w:rPr>
          <w:rFonts w:ascii="Arial" w:eastAsia="Times New Roman" w:hAnsi="Arial" w:cs="Arial"/>
          <w:lang w:eastAsia="en-ZA"/>
        </w:rPr>
        <w:t>may slightly reduce</w:t>
      </w:r>
      <w:r w:rsidRPr="00B468BF">
        <w:rPr>
          <w:rFonts w:ascii="Arial" w:eastAsia="Times New Roman" w:hAnsi="Arial" w:cs="Arial"/>
          <w:lang w:eastAsia="en-ZA"/>
        </w:rPr>
        <w:t xml:space="preserve"> </w:t>
      </w:r>
      <w:r w:rsidR="00611418" w:rsidRPr="00B468BF">
        <w:rPr>
          <w:rFonts w:ascii="Arial" w:eastAsia="Times New Roman" w:hAnsi="Arial" w:cs="Arial"/>
          <w:lang w:eastAsia="en-ZA"/>
        </w:rPr>
        <w:t>sick leave</w:t>
      </w:r>
      <w:r w:rsidRPr="00B468BF">
        <w:rPr>
          <w:rFonts w:ascii="Arial" w:eastAsia="Times New Roman" w:hAnsi="Arial" w:cs="Arial"/>
          <w:lang w:eastAsia="en-ZA"/>
        </w:rPr>
        <w:t xml:space="preserve"> duration compared to care as usual.</w:t>
      </w:r>
      <w:r w:rsidR="00671C3D" w:rsidRPr="00B468BF">
        <w:rPr>
          <w:rFonts w:ascii="Arial" w:eastAsia="Times New Roman" w:hAnsi="Arial" w:cs="Arial"/>
          <w:vertAlign w:val="superscript"/>
          <w:lang w:eastAsia="en-ZA"/>
        </w:rPr>
        <w:t>33</w:t>
      </w:r>
      <w:r w:rsidR="00C95E17" w:rsidRPr="00B468BF">
        <w:rPr>
          <w:rFonts w:ascii="Arial" w:eastAsia="Times New Roman" w:hAnsi="Arial" w:cs="Arial"/>
          <w:lang w:eastAsia="en-ZA"/>
        </w:rPr>
        <w:t xml:space="preserve"> </w:t>
      </w:r>
      <w:r w:rsidRPr="00B468BF">
        <w:rPr>
          <w:rFonts w:ascii="Arial" w:eastAsia="Times New Roman" w:hAnsi="Arial" w:cs="Arial"/>
          <w:lang w:eastAsia="en-ZA"/>
        </w:rPr>
        <w:t xml:space="preserve">Nevertheless, most workers with back pain, their employers and insurers agree that the goal of managing back pain is a timely return-to-work following </w:t>
      </w:r>
      <w:r w:rsidR="00B03843">
        <w:rPr>
          <w:rFonts w:ascii="Arial" w:eastAsia="Times New Roman" w:hAnsi="Arial" w:cs="Arial"/>
          <w:lang w:eastAsia="en-ZA"/>
        </w:rPr>
        <w:t xml:space="preserve">a period of temporary </w:t>
      </w:r>
      <w:r w:rsidR="0049715D">
        <w:rPr>
          <w:rFonts w:ascii="Arial" w:eastAsia="Times New Roman" w:hAnsi="Arial" w:cs="Arial"/>
          <w:lang w:eastAsia="en-ZA"/>
        </w:rPr>
        <w:t xml:space="preserve">work-related </w:t>
      </w:r>
      <w:r w:rsidR="00B03843">
        <w:rPr>
          <w:rFonts w:ascii="Arial" w:eastAsia="Times New Roman" w:hAnsi="Arial" w:cs="Arial"/>
          <w:lang w:eastAsia="en-ZA"/>
        </w:rPr>
        <w:t xml:space="preserve">disability caused by </w:t>
      </w:r>
      <w:r w:rsidRPr="00B468BF">
        <w:rPr>
          <w:rFonts w:ascii="Arial" w:eastAsia="Times New Roman" w:hAnsi="Arial" w:cs="Arial"/>
          <w:lang w:eastAsia="en-ZA"/>
        </w:rPr>
        <w:t>back pain.</w:t>
      </w:r>
      <w:r w:rsidR="00671C3D" w:rsidRPr="00B468BF">
        <w:rPr>
          <w:rFonts w:ascii="Arial" w:eastAsia="Times New Roman" w:hAnsi="Arial" w:cs="Arial"/>
          <w:vertAlign w:val="superscript"/>
          <w:lang w:eastAsia="en-ZA"/>
        </w:rPr>
        <w:t>33</w:t>
      </w:r>
      <w:r w:rsidR="00C95E17" w:rsidRPr="00B468BF">
        <w:rPr>
          <w:rFonts w:ascii="Arial" w:eastAsia="Times New Roman" w:hAnsi="Arial" w:cs="Arial"/>
          <w:lang w:eastAsia="en-ZA"/>
        </w:rPr>
        <w:t xml:space="preserve"> </w:t>
      </w:r>
      <w:r w:rsidR="00471A2A" w:rsidRPr="00B468BF">
        <w:rPr>
          <w:rFonts w:ascii="Arial" w:eastAsia="Times New Roman" w:hAnsi="Arial" w:cs="Arial"/>
          <w:lang w:eastAsia="en-ZA"/>
        </w:rPr>
        <w:t xml:space="preserve">A treatment approach currently being investigated is called </w:t>
      </w:r>
      <w:r w:rsidR="00F61B8E" w:rsidRPr="00B468BF">
        <w:rPr>
          <w:rFonts w:ascii="Arial" w:hAnsi="Arial" w:cs="Arial"/>
          <w:i/>
        </w:rPr>
        <w:t>t</w:t>
      </w:r>
      <w:r w:rsidR="00471A2A" w:rsidRPr="00B468BF">
        <w:rPr>
          <w:rFonts w:ascii="Arial" w:hAnsi="Arial" w:cs="Arial"/>
          <w:i/>
        </w:rPr>
        <w:t xml:space="preserve">reatment-based </w:t>
      </w:r>
      <w:r w:rsidR="00F61B8E" w:rsidRPr="00B468BF">
        <w:rPr>
          <w:rFonts w:ascii="Arial" w:hAnsi="Arial" w:cs="Arial"/>
          <w:i/>
        </w:rPr>
        <w:t>classification</w:t>
      </w:r>
      <w:r w:rsidR="00F61B8E" w:rsidRPr="00B468BF">
        <w:rPr>
          <w:rFonts w:ascii="Arial" w:hAnsi="Arial" w:cs="Arial"/>
        </w:rPr>
        <w:t xml:space="preserve"> </w:t>
      </w:r>
      <w:r w:rsidR="00471A2A" w:rsidRPr="00B468BF">
        <w:rPr>
          <w:rFonts w:ascii="Arial" w:hAnsi="Arial" w:cs="Arial"/>
        </w:rPr>
        <w:t xml:space="preserve">(TBC) </w:t>
      </w:r>
      <w:r w:rsidR="000909B9" w:rsidRPr="00B468BF">
        <w:rPr>
          <w:rFonts w:ascii="Arial" w:hAnsi="Arial" w:cs="Arial"/>
        </w:rPr>
        <w:t>where</w:t>
      </w:r>
      <w:r w:rsidR="00471A2A" w:rsidRPr="00B468BF">
        <w:rPr>
          <w:rFonts w:ascii="Arial" w:hAnsi="Arial" w:cs="Arial"/>
        </w:rPr>
        <w:t xml:space="preserve"> patients are placed into subgroups according to specific patterns of signs and symptoms.</w:t>
      </w:r>
      <w:r w:rsidR="00C95E17" w:rsidRPr="00B468BF">
        <w:rPr>
          <w:rFonts w:ascii="Arial" w:hAnsi="Arial" w:cs="Arial"/>
        </w:rPr>
        <w:t xml:space="preserve"> While t</w:t>
      </w:r>
      <w:r w:rsidR="00C95E17" w:rsidRPr="00B468BF">
        <w:rPr>
          <w:rFonts w:ascii="Arial" w:eastAsia="TimesNewRomanPSMT" w:hAnsi="Arial" w:cs="Arial"/>
        </w:rPr>
        <w:t>he most effective treatment is probably regular exercise and the use of good body mechanics,</w:t>
      </w:r>
      <w:r w:rsidR="00C95E17" w:rsidRPr="00B468BF">
        <w:rPr>
          <w:rFonts w:ascii="Arial" w:eastAsia="TimesNewRomanPSMT" w:hAnsi="Arial" w:cs="Arial"/>
          <w:vertAlign w:val="superscript"/>
        </w:rPr>
        <w:t>2</w:t>
      </w:r>
      <w:r w:rsidR="00C95E17" w:rsidRPr="00B468BF">
        <w:rPr>
          <w:rFonts w:ascii="Arial" w:eastAsia="TimesNewRomanPSMT" w:hAnsi="Arial" w:cs="Arial"/>
        </w:rPr>
        <w:t xml:space="preserve"> r</w:t>
      </w:r>
      <w:r w:rsidR="00C95E17" w:rsidRPr="00B468BF">
        <w:rPr>
          <w:rFonts w:ascii="Arial" w:hAnsi="Arial" w:cs="Arial"/>
        </w:rPr>
        <w:t>esearchers also recommend that preven</w:t>
      </w:r>
      <w:r w:rsidR="00976A9D">
        <w:rPr>
          <w:rFonts w:ascii="Arial" w:hAnsi="Arial" w:cs="Arial"/>
        </w:rPr>
        <w:t>tative</w:t>
      </w:r>
      <w:r w:rsidR="00C95E17" w:rsidRPr="00B468BF">
        <w:rPr>
          <w:rFonts w:ascii="Arial" w:hAnsi="Arial" w:cs="Arial"/>
        </w:rPr>
        <w:t xml:space="preserve"> measures should include specific focus on the work place.</w:t>
      </w:r>
      <w:r w:rsidR="00671C3D" w:rsidRPr="00B468BF">
        <w:rPr>
          <w:rFonts w:ascii="Arial" w:hAnsi="Arial" w:cs="Arial"/>
          <w:vertAlign w:val="superscript"/>
        </w:rPr>
        <w:t>26</w:t>
      </w:r>
      <w:r w:rsidR="00C95E17" w:rsidRPr="00B468BF">
        <w:rPr>
          <w:rFonts w:ascii="Arial" w:hAnsi="Arial" w:cs="Arial"/>
        </w:rPr>
        <w:t xml:space="preserve"> </w:t>
      </w:r>
      <w:r w:rsidR="00ED5494" w:rsidRPr="00B468BF">
        <w:rPr>
          <w:rFonts w:ascii="Arial" w:hAnsi="Arial" w:cs="Arial"/>
        </w:rPr>
        <w:t xml:space="preserve">If </w:t>
      </w:r>
      <w:r w:rsidR="00C95E17" w:rsidRPr="00B468BF">
        <w:rPr>
          <w:rFonts w:ascii="Arial" w:hAnsi="Arial" w:cs="Arial"/>
        </w:rPr>
        <w:t>employees with a high risk of chronic LBP are identified at an early stage</w:t>
      </w:r>
      <w:r w:rsidR="00F61B8E" w:rsidRPr="00B468BF">
        <w:rPr>
          <w:rFonts w:ascii="Arial" w:hAnsi="Arial" w:cs="Arial"/>
        </w:rPr>
        <w:t>,</w:t>
      </w:r>
      <w:r w:rsidR="00C95E17" w:rsidRPr="00B468BF">
        <w:rPr>
          <w:rFonts w:ascii="Arial" w:hAnsi="Arial" w:cs="Arial"/>
        </w:rPr>
        <w:t xml:space="preserve"> prevent</w:t>
      </w:r>
      <w:r w:rsidR="007C7E11" w:rsidRPr="00B468BF">
        <w:rPr>
          <w:rFonts w:ascii="Arial" w:hAnsi="Arial" w:cs="Arial"/>
        </w:rPr>
        <w:t>at</w:t>
      </w:r>
      <w:r w:rsidR="00C95E17" w:rsidRPr="00B468BF">
        <w:rPr>
          <w:rFonts w:ascii="Arial" w:hAnsi="Arial" w:cs="Arial"/>
        </w:rPr>
        <w:t>ive measures</w:t>
      </w:r>
      <w:r w:rsidR="00ED5494" w:rsidRPr="00B468BF">
        <w:rPr>
          <w:rFonts w:ascii="Arial" w:hAnsi="Arial" w:cs="Arial"/>
        </w:rPr>
        <w:t xml:space="preserve"> can be introduce</w:t>
      </w:r>
      <w:r w:rsidR="00D568C5">
        <w:rPr>
          <w:rFonts w:ascii="Arial" w:hAnsi="Arial" w:cs="Arial"/>
        </w:rPr>
        <w:t>d</w:t>
      </w:r>
      <w:r w:rsidR="00C95E17" w:rsidRPr="00B468BF">
        <w:rPr>
          <w:rFonts w:ascii="Arial" w:hAnsi="Arial" w:cs="Arial"/>
        </w:rPr>
        <w:t xml:space="preserve"> to reduce the risk of </w:t>
      </w:r>
      <w:r w:rsidR="00ED5494" w:rsidRPr="00B468BF">
        <w:rPr>
          <w:rFonts w:ascii="Arial" w:hAnsi="Arial" w:cs="Arial"/>
        </w:rPr>
        <w:t xml:space="preserve">a </w:t>
      </w:r>
      <w:r w:rsidR="00C95E17" w:rsidRPr="00B468BF">
        <w:rPr>
          <w:rFonts w:ascii="Arial" w:hAnsi="Arial" w:cs="Arial"/>
        </w:rPr>
        <w:t>long treatment period which could include extended sick leave usage.</w:t>
      </w:r>
      <w:r w:rsidR="00671C3D" w:rsidRPr="00B468BF">
        <w:rPr>
          <w:rFonts w:ascii="Arial" w:hAnsi="Arial" w:cs="Arial"/>
          <w:vertAlign w:val="superscript"/>
        </w:rPr>
        <w:t>31</w:t>
      </w:r>
    </w:p>
    <w:p w14:paraId="3D96D0BB" w14:textId="77777777" w:rsidR="00280354" w:rsidRPr="00B468BF" w:rsidRDefault="00280354" w:rsidP="00A84D6B">
      <w:pPr>
        <w:spacing w:after="0" w:line="360" w:lineRule="auto"/>
        <w:rPr>
          <w:rFonts w:ascii="Arial" w:hAnsi="Arial" w:cs="Arial"/>
          <w:lang w:val="en-GB"/>
        </w:rPr>
      </w:pPr>
    </w:p>
    <w:p w14:paraId="60060230" w14:textId="77777777" w:rsidR="00F47134" w:rsidRPr="00B468BF" w:rsidRDefault="00F47134" w:rsidP="00A84D6B">
      <w:pPr>
        <w:spacing w:after="0" w:line="360" w:lineRule="auto"/>
        <w:rPr>
          <w:rFonts w:ascii="Arial" w:hAnsi="Arial" w:cs="Arial"/>
          <w:b/>
          <w:lang w:val="en-GB"/>
        </w:rPr>
      </w:pPr>
      <w:r w:rsidRPr="00B468BF">
        <w:rPr>
          <w:rFonts w:ascii="Arial" w:hAnsi="Arial" w:cs="Arial"/>
          <w:b/>
          <w:lang w:val="en-GB"/>
        </w:rPr>
        <w:t>Study limitations</w:t>
      </w:r>
    </w:p>
    <w:p w14:paraId="42184E14" w14:textId="29F50A58" w:rsidR="00FD2E2F" w:rsidRPr="00B468BF" w:rsidRDefault="009C3F57" w:rsidP="00A84D6B">
      <w:pPr>
        <w:spacing w:after="0" w:line="360" w:lineRule="auto"/>
        <w:rPr>
          <w:rFonts w:ascii="Arial" w:hAnsi="Arial" w:cs="Arial"/>
          <w:lang w:val="en-GB"/>
        </w:rPr>
      </w:pPr>
      <w:r w:rsidRPr="00B468BF">
        <w:rPr>
          <w:rFonts w:ascii="Arial" w:hAnsi="Arial" w:cs="Arial"/>
          <w:lang w:val="en-GB"/>
        </w:rPr>
        <w:t xml:space="preserve">The study </w:t>
      </w:r>
      <w:r w:rsidR="001D1D72" w:rsidRPr="00B468BF">
        <w:rPr>
          <w:rFonts w:ascii="Arial" w:hAnsi="Arial" w:cs="Arial"/>
          <w:lang w:val="en-GB"/>
        </w:rPr>
        <w:t>design</w:t>
      </w:r>
      <w:r w:rsidRPr="00B468BF">
        <w:rPr>
          <w:rFonts w:ascii="Arial" w:hAnsi="Arial" w:cs="Arial"/>
          <w:lang w:val="en-GB"/>
        </w:rPr>
        <w:t xml:space="preserve"> </w:t>
      </w:r>
      <w:r w:rsidR="005E01D2" w:rsidRPr="00B468BF">
        <w:rPr>
          <w:rFonts w:ascii="Arial" w:hAnsi="Arial" w:cs="Arial"/>
          <w:lang w:val="en-GB"/>
        </w:rPr>
        <w:t xml:space="preserve">was </w:t>
      </w:r>
      <w:r w:rsidRPr="00B468BF">
        <w:rPr>
          <w:rFonts w:ascii="Arial" w:hAnsi="Arial" w:cs="Arial"/>
          <w:lang w:val="en-GB"/>
        </w:rPr>
        <w:t xml:space="preserve">based on the </w:t>
      </w:r>
      <w:r w:rsidR="00280354" w:rsidRPr="00B468BF">
        <w:rPr>
          <w:rFonts w:ascii="Arial" w:hAnsi="Arial" w:cs="Arial"/>
          <w:lang w:val="en-GB"/>
        </w:rPr>
        <w:t xml:space="preserve">record </w:t>
      </w:r>
      <w:r w:rsidRPr="00B468BF">
        <w:rPr>
          <w:rFonts w:ascii="Arial" w:hAnsi="Arial" w:cs="Arial"/>
          <w:lang w:val="en-GB"/>
        </w:rPr>
        <w:t xml:space="preserve">review of TIL applications from public sector nurses. Normal sick leave </w:t>
      </w:r>
      <w:r w:rsidR="00280354" w:rsidRPr="00B468BF">
        <w:rPr>
          <w:rFonts w:ascii="Arial" w:hAnsi="Arial" w:cs="Arial"/>
          <w:lang w:val="en-GB"/>
        </w:rPr>
        <w:t xml:space="preserve">taken by </w:t>
      </w:r>
      <w:r w:rsidRPr="00B468BF">
        <w:rPr>
          <w:rFonts w:ascii="Arial" w:hAnsi="Arial" w:cs="Arial"/>
          <w:lang w:val="en-GB"/>
        </w:rPr>
        <w:t xml:space="preserve">these nurses is not regulated </w:t>
      </w:r>
      <w:r w:rsidR="00280354" w:rsidRPr="00B468BF">
        <w:rPr>
          <w:rFonts w:ascii="Arial" w:hAnsi="Arial" w:cs="Arial"/>
          <w:lang w:val="en-GB"/>
        </w:rPr>
        <w:t xml:space="preserve">by the HRM </w:t>
      </w:r>
      <w:r w:rsidRPr="00B468BF">
        <w:rPr>
          <w:rFonts w:ascii="Arial" w:hAnsi="Arial" w:cs="Arial"/>
          <w:lang w:val="en-GB"/>
        </w:rPr>
        <w:t>and the diagnoses for any sick leave period are not recorded. Some nurses may have recovered from their chronic LBP before their normal sick leave had been fully utili</w:t>
      </w:r>
      <w:r w:rsidR="00446097" w:rsidRPr="00B468BF">
        <w:rPr>
          <w:rFonts w:ascii="Arial" w:hAnsi="Arial" w:cs="Arial"/>
          <w:lang w:val="en-GB"/>
        </w:rPr>
        <w:t>s</w:t>
      </w:r>
      <w:r w:rsidRPr="00B468BF">
        <w:rPr>
          <w:rFonts w:ascii="Arial" w:hAnsi="Arial" w:cs="Arial"/>
          <w:lang w:val="en-GB"/>
        </w:rPr>
        <w:t>ed. These cases would not have been included in the study population, leading to an underreporting of cases and a subsequent underestimation of the prevalence</w:t>
      </w:r>
      <w:r w:rsidR="006C705B" w:rsidRPr="00B468BF">
        <w:rPr>
          <w:rFonts w:ascii="Arial" w:hAnsi="Arial" w:cs="Arial"/>
          <w:lang w:val="en-GB"/>
        </w:rPr>
        <w:t xml:space="preserve"> of chronic LBP</w:t>
      </w:r>
      <w:r w:rsidRPr="00B468BF">
        <w:rPr>
          <w:rFonts w:ascii="Arial" w:hAnsi="Arial" w:cs="Arial"/>
          <w:lang w:val="en-GB"/>
        </w:rPr>
        <w:t>.</w:t>
      </w:r>
    </w:p>
    <w:p w14:paraId="397834F3" w14:textId="77777777" w:rsidR="001D1D72" w:rsidRPr="00B468BF" w:rsidRDefault="001D1D72" w:rsidP="00A84D6B">
      <w:pPr>
        <w:spacing w:after="0" w:line="360" w:lineRule="auto"/>
        <w:rPr>
          <w:rFonts w:ascii="Arial" w:hAnsi="Arial" w:cs="Arial"/>
          <w:lang w:val="en-GB"/>
        </w:rPr>
      </w:pPr>
    </w:p>
    <w:p w14:paraId="53942664" w14:textId="77777777" w:rsidR="001D1D72" w:rsidRPr="00B468BF" w:rsidRDefault="001D1D72" w:rsidP="00A84D6B">
      <w:pPr>
        <w:spacing w:after="0" w:line="360" w:lineRule="auto"/>
        <w:rPr>
          <w:rFonts w:ascii="Arial" w:hAnsi="Arial" w:cs="Arial"/>
          <w:lang w:val="en-GB"/>
        </w:rPr>
      </w:pPr>
      <w:r w:rsidRPr="00B468BF">
        <w:rPr>
          <w:rFonts w:ascii="Arial" w:hAnsi="Arial" w:cs="Arial"/>
          <w:lang w:val="en-GB"/>
        </w:rPr>
        <w:t>Even though the results regarding the prevalence of chronic LBP compare favourably with results from other international studies, the inclusion criteria of the study may have inadvertently omitted some of the cases of chronic LBP with shorter periods of incapacity.</w:t>
      </w:r>
    </w:p>
    <w:p w14:paraId="7591BB8B" w14:textId="77777777" w:rsidR="006C4612" w:rsidRPr="00B9691B" w:rsidRDefault="006C4612" w:rsidP="00A84D6B">
      <w:pPr>
        <w:spacing w:after="0" w:line="360" w:lineRule="auto"/>
        <w:rPr>
          <w:rFonts w:ascii="Arial" w:hAnsi="Arial" w:cs="Arial"/>
          <w:lang w:val="en-GB"/>
        </w:rPr>
      </w:pPr>
    </w:p>
    <w:p w14:paraId="72D4AEF1" w14:textId="77777777" w:rsidR="00F47134" w:rsidRPr="00B9691B" w:rsidRDefault="00F47134" w:rsidP="00EB6872">
      <w:pPr>
        <w:keepNext/>
        <w:keepLines/>
        <w:spacing w:after="0" w:line="360" w:lineRule="auto"/>
        <w:rPr>
          <w:rFonts w:ascii="Arial" w:hAnsi="Arial" w:cs="Arial"/>
          <w:b/>
          <w:lang w:val="en-GB"/>
        </w:rPr>
      </w:pPr>
      <w:r w:rsidRPr="00B9691B">
        <w:rPr>
          <w:rFonts w:ascii="Arial" w:hAnsi="Arial" w:cs="Arial"/>
          <w:b/>
          <w:lang w:val="en-GB"/>
        </w:rPr>
        <w:lastRenderedPageBreak/>
        <w:t>CONCLUSION AND RECOMMENDATIONS</w:t>
      </w:r>
    </w:p>
    <w:p w14:paraId="64483FAC" w14:textId="77777777" w:rsidR="001D1D72" w:rsidRPr="00B9691B" w:rsidRDefault="001D1D72" w:rsidP="00EB6872">
      <w:pPr>
        <w:keepNext/>
        <w:keepLines/>
        <w:spacing w:after="0" w:line="360" w:lineRule="auto"/>
        <w:rPr>
          <w:rFonts w:ascii="Arial" w:hAnsi="Arial" w:cs="Arial"/>
          <w:lang w:val="en-GB"/>
        </w:rPr>
      </w:pPr>
    </w:p>
    <w:p w14:paraId="42BF8785" w14:textId="17CFF3A5" w:rsidR="00E4506D" w:rsidRPr="00B9691B" w:rsidRDefault="0049715D" w:rsidP="00EB6872">
      <w:pPr>
        <w:keepNext/>
        <w:keepLines/>
        <w:spacing w:after="0" w:line="360" w:lineRule="auto"/>
        <w:rPr>
          <w:rFonts w:ascii="Arial" w:hAnsi="Arial" w:cs="Arial"/>
          <w:lang w:val="en-GB"/>
        </w:rPr>
      </w:pPr>
      <w:r w:rsidRPr="00B9691B">
        <w:rPr>
          <w:rFonts w:ascii="Arial" w:hAnsi="Arial" w:cs="Arial"/>
          <w:lang w:val="en-GB"/>
        </w:rPr>
        <w:t>It is evide</w:t>
      </w:r>
      <w:r>
        <w:rPr>
          <w:rFonts w:ascii="Arial" w:hAnsi="Arial" w:cs="Arial"/>
          <w:lang w:val="en-GB"/>
        </w:rPr>
        <w:t>nt that LBP is prevalent among</w:t>
      </w:r>
      <w:r w:rsidRPr="00B9691B">
        <w:rPr>
          <w:rFonts w:ascii="Arial" w:hAnsi="Arial" w:cs="Arial"/>
          <w:lang w:val="en-GB"/>
        </w:rPr>
        <w:t xml:space="preserve"> the nursing professionals in the public health sector. </w:t>
      </w:r>
      <w:r w:rsidR="00E4506D" w:rsidRPr="00B9691B">
        <w:rPr>
          <w:rFonts w:ascii="Arial" w:hAnsi="Arial" w:cs="Arial"/>
          <w:lang w:val="en-GB"/>
        </w:rPr>
        <w:t xml:space="preserve">Based on our findings, </w:t>
      </w:r>
      <w:r w:rsidR="003812DD" w:rsidRPr="00B9691B">
        <w:rPr>
          <w:rFonts w:ascii="Arial" w:hAnsi="Arial" w:cs="Arial"/>
          <w:lang w:val="en-GB"/>
        </w:rPr>
        <w:t>South African nurses</w:t>
      </w:r>
      <w:r>
        <w:rPr>
          <w:rFonts w:ascii="Arial" w:hAnsi="Arial" w:cs="Arial"/>
          <w:lang w:val="en-GB"/>
        </w:rPr>
        <w:t xml:space="preserve"> employed in the</w:t>
      </w:r>
      <w:r w:rsidR="003812DD" w:rsidRPr="00B9691B">
        <w:rPr>
          <w:rFonts w:ascii="Arial" w:hAnsi="Arial" w:cs="Arial"/>
          <w:lang w:val="en-GB"/>
        </w:rPr>
        <w:t xml:space="preserve"> </w:t>
      </w:r>
      <w:r w:rsidRPr="00B9691B">
        <w:rPr>
          <w:rFonts w:ascii="Arial" w:hAnsi="Arial" w:cs="Arial"/>
          <w:lang w:val="en-GB"/>
        </w:rPr>
        <w:t xml:space="preserve">public health </w:t>
      </w:r>
      <w:r>
        <w:rPr>
          <w:rFonts w:ascii="Arial" w:hAnsi="Arial" w:cs="Arial"/>
          <w:lang w:val="en-GB"/>
        </w:rPr>
        <w:t xml:space="preserve">sector being </w:t>
      </w:r>
      <w:r w:rsidR="003812DD" w:rsidRPr="00B9691B">
        <w:rPr>
          <w:rFonts w:ascii="Arial" w:hAnsi="Arial" w:cs="Arial"/>
          <w:lang w:val="en-GB"/>
        </w:rPr>
        <w:t>absent from work for more than 30 continuous workdays due to chronic LBP</w:t>
      </w:r>
      <w:r w:rsidR="009756BE">
        <w:rPr>
          <w:rFonts w:ascii="Arial" w:hAnsi="Arial" w:cs="Arial"/>
          <w:lang w:val="en-GB"/>
        </w:rPr>
        <w:t>,</w:t>
      </w:r>
      <w:r w:rsidR="003812DD" w:rsidRPr="00B9691B">
        <w:rPr>
          <w:rFonts w:ascii="Arial" w:hAnsi="Arial" w:cs="Arial"/>
          <w:lang w:val="en-GB"/>
        </w:rPr>
        <w:t xml:space="preserve"> could be profiled as </w:t>
      </w:r>
      <w:r w:rsidR="00A419C8" w:rsidRPr="00B9691B">
        <w:rPr>
          <w:rFonts w:ascii="Arial" w:hAnsi="Arial" w:cs="Arial"/>
          <w:lang w:val="en-GB"/>
        </w:rPr>
        <w:t>40 to 49 year old female professional or staff nurses, diagnosed with spondylolisthesis and intervertebral disc lesions with a 9.3% possibility of applying for pe</w:t>
      </w:r>
      <w:r w:rsidR="00DB5886">
        <w:rPr>
          <w:rFonts w:ascii="Arial" w:hAnsi="Arial" w:cs="Arial"/>
          <w:lang w:val="en-GB"/>
        </w:rPr>
        <w:t xml:space="preserve">rmanent ill-health retirement. </w:t>
      </w:r>
    </w:p>
    <w:p w14:paraId="48BED195" w14:textId="77777777" w:rsidR="00E4506D" w:rsidRPr="00B9691B" w:rsidRDefault="00E4506D" w:rsidP="00A84D6B">
      <w:pPr>
        <w:spacing w:after="0" w:line="360" w:lineRule="auto"/>
        <w:rPr>
          <w:rFonts w:ascii="Arial" w:hAnsi="Arial" w:cs="Arial"/>
          <w:lang w:val="en-GB"/>
        </w:rPr>
      </w:pPr>
    </w:p>
    <w:p w14:paraId="6F856863" w14:textId="5B05C507" w:rsidR="00280354" w:rsidRPr="00B9691B" w:rsidRDefault="004932D2" w:rsidP="00A84D6B">
      <w:pPr>
        <w:spacing w:after="0" w:line="360" w:lineRule="auto"/>
        <w:rPr>
          <w:rFonts w:ascii="Arial" w:hAnsi="Arial" w:cs="Arial"/>
          <w:lang w:val="en-GB"/>
        </w:rPr>
      </w:pPr>
      <w:r w:rsidRPr="00B9691B">
        <w:rPr>
          <w:rFonts w:ascii="Arial" w:hAnsi="Arial" w:cs="Arial"/>
          <w:lang w:val="en-GB"/>
        </w:rPr>
        <w:t xml:space="preserve">The utilisation of extended sick leave of some of the nurses </w:t>
      </w:r>
      <w:r w:rsidR="0049715D">
        <w:rPr>
          <w:rFonts w:ascii="Arial" w:hAnsi="Arial" w:cs="Arial"/>
          <w:lang w:val="en-GB"/>
        </w:rPr>
        <w:t xml:space="preserve">because of LBP </w:t>
      </w:r>
      <w:r w:rsidRPr="00B9691B">
        <w:rPr>
          <w:rFonts w:ascii="Arial" w:hAnsi="Arial" w:cs="Arial"/>
          <w:lang w:val="en-GB"/>
        </w:rPr>
        <w:t>is a cause of concern as the 54 cases accounted for a total of</w:t>
      </w:r>
      <w:r w:rsidR="00C95E17" w:rsidRPr="00B9691B">
        <w:rPr>
          <w:rFonts w:ascii="Arial" w:hAnsi="Arial" w:cs="Arial"/>
          <w:lang w:val="en-GB"/>
        </w:rPr>
        <w:t xml:space="preserve"> more than 6</w:t>
      </w:r>
      <w:r w:rsidR="00EF12EC" w:rsidRPr="00B9691B">
        <w:rPr>
          <w:rFonts w:ascii="Arial" w:hAnsi="Arial" w:cs="Arial"/>
          <w:lang w:val="en-GB"/>
        </w:rPr>
        <w:t> </w:t>
      </w:r>
      <w:r w:rsidR="00C95E17" w:rsidRPr="00B9691B">
        <w:rPr>
          <w:rFonts w:ascii="Arial" w:hAnsi="Arial" w:cs="Arial"/>
          <w:lang w:val="en-GB"/>
        </w:rPr>
        <w:t>000</w:t>
      </w:r>
      <w:r w:rsidR="00EF12EC" w:rsidRPr="00B9691B">
        <w:rPr>
          <w:rFonts w:ascii="Arial" w:hAnsi="Arial" w:cs="Arial"/>
          <w:lang w:val="en-GB"/>
        </w:rPr>
        <w:t xml:space="preserve"> </w:t>
      </w:r>
      <w:r w:rsidRPr="00B9691B">
        <w:rPr>
          <w:rFonts w:ascii="Arial" w:hAnsi="Arial" w:cs="Arial"/>
          <w:lang w:val="en-GB"/>
        </w:rPr>
        <w:t xml:space="preserve">days of TIL. It must be noted that this only accounts for nurses who applied for 30 or more TIL days, and that the total amount of sick days and TIL days due to acute and chronic LBP may be much higher. It is therefore recommended that </w:t>
      </w:r>
      <w:r w:rsidR="007C7E11" w:rsidRPr="00B9691B">
        <w:rPr>
          <w:rFonts w:ascii="Arial" w:hAnsi="Arial" w:cs="Arial"/>
          <w:lang w:val="en-GB"/>
        </w:rPr>
        <w:t xml:space="preserve">a </w:t>
      </w:r>
      <w:r w:rsidRPr="00B9691B">
        <w:rPr>
          <w:rFonts w:ascii="Arial" w:hAnsi="Arial" w:cs="Arial"/>
          <w:lang w:val="en-GB"/>
        </w:rPr>
        <w:t xml:space="preserve">system be put in place to identify employees with chronic </w:t>
      </w:r>
      <w:r w:rsidR="006603C1">
        <w:rPr>
          <w:rFonts w:ascii="Arial" w:hAnsi="Arial" w:cs="Arial"/>
          <w:lang w:val="en-GB"/>
        </w:rPr>
        <w:t>LBP</w:t>
      </w:r>
      <w:r w:rsidR="009756BE">
        <w:rPr>
          <w:rFonts w:ascii="Arial" w:hAnsi="Arial" w:cs="Arial"/>
          <w:lang w:val="en-GB"/>
        </w:rPr>
        <w:t>,</w:t>
      </w:r>
      <w:r w:rsidRPr="00B9691B">
        <w:rPr>
          <w:rFonts w:ascii="Arial" w:hAnsi="Arial" w:cs="Arial"/>
          <w:lang w:val="en-GB"/>
        </w:rPr>
        <w:t xml:space="preserve"> in order to limit the extended sick leave utilisation. The occupational health services should be actively </w:t>
      </w:r>
      <w:r w:rsidR="007C7E11" w:rsidRPr="00B9691B">
        <w:rPr>
          <w:rFonts w:ascii="Arial" w:hAnsi="Arial" w:cs="Arial"/>
          <w:lang w:val="en-GB"/>
        </w:rPr>
        <w:t>in</w:t>
      </w:r>
      <w:r w:rsidRPr="00B9691B">
        <w:rPr>
          <w:rFonts w:ascii="Arial" w:hAnsi="Arial" w:cs="Arial"/>
          <w:lang w:val="en-GB"/>
        </w:rPr>
        <w:t xml:space="preserve">volved in the </w:t>
      </w:r>
      <w:r w:rsidR="006603C1" w:rsidRPr="00B9691B">
        <w:rPr>
          <w:rFonts w:ascii="Arial" w:hAnsi="Arial" w:cs="Arial"/>
          <w:lang w:val="en-GB"/>
        </w:rPr>
        <w:t>follow</w:t>
      </w:r>
      <w:r w:rsidR="006603C1">
        <w:rPr>
          <w:rFonts w:ascii="Arial" w:hAnsi="Arial" w:cs="Arial"/>
          <w:lang w:val="en-GB"/>
        </w:rPr>
        <w:t>-</w:t>
      </w:r>
      <w:r w:rsidRPr="00B9691B">
        <w:rPr>
          <w:rFonts w:ascii="Arial" w:hAnsi="Arial" w:cs="Arial"/>
          <w:lang w:val="en-GB"/>
        </w:rPr>
        <w:t xml:space="preserve">up of these cases to ensure that employees are </w:t>
      </w:r>
      <w:r w:rsidR="006603C1">
        <w:rPr>
          <w:rFonts w:ascii="Arial" w:hAnsi="Arial" w:cs="Arial"/>
          <w:lang w:val="en-GB"/>
        </w:rPr>
        <w:t>participating</w:t>
      </w:r>
      <w:r w:rsidR="006603C1" w:rsidRPr="00B9691B">
        <w:rPr>
          <w:rFonts w:ascii="Arial" w:hAnsi="Arial" w:cs="Arial"/>
          <w:lang w:val="en-GB"/>
        </w:rPr>
        <w:t xml:space="preserve"> </w:t>
      </w:r>
      <w:r w:rsidRPr="00B9691B">
        <w:rPr>
          <w:rFonts w:ascii="Arial" w:hAnsi="Arial" w:cs="Arial"/>
          <w:lang w:val="en-GB"/>
        </w:rPr>
        <w:t>in prevent</w:t>
      </w:r>
      <w:r w:rsidR="00384F0F">
        <w:rPr>
          <w:rFonts w:ascii="Arial" w:hAnsi="Arial" w:cs="Arial"/>
          <w:lang w:val="en-GB"/>
        </w:rPr>
        <w:t>ion</w:t>
      </w:r>
      <w:r w:rsidRPr="00B9691B">
        <w:rPr>
          <w:rFonts w:ascii="Arial" w:hAnsi="Arial" w:cs="Arial"/>
          <w:lang w:val="en-GB"/>
        </w:rPr>
        <w:t xml:space="preserve"> as well as rehabilitation programs. Furthermore, human resource management practices must be reviewed to ensure that supervisors take responsib</w:t>
      </w:r>
      <w:r w:rsidR="007C7E11" w:rsidRPr="00B9691B">
        <w:rPr>
          <w:rFonts w:ascii="Arial" w:hAnsi="Arial" w:cs="Arial"/>
          <w:lang w:val="en-GB"/>
        </w:rPr>
        <w:t>ility</w:t>
      </w:r>
      <w:r w:rsidRPr="00B9691B">
        <w:rPr>
          <w:rFonts w:ascii="Arial" w:hAnsi="Arial" w:cs="Arial"/>
          <w:lang w:val="en-GB"/>
        </w:rPr>
        <w:t xml:space="preserve"> for absenteeism management in their respective workplace</w:t>
      </w:r>
      <w:r w:rsidR="00781D05">
        <w:rPr>
          <w:rFonts w:ascii="Arial" w:hAnsi="Arial" w:cs="Arial"/>
          <w:lang w:val="en-GB"/>
        </w:rPr>
        <w:t>s</w:t>
      </w:r>
      <w:r w:rsidRPr="00B9691B">
        <w:rPr>
          <w:rFonts w:ascii="Arial" w:hAnsi="Arial" w:cs="Arial"/>
          <w:lang w:val="en-GB"/>
        </w:rPr>
        <w:t>.</w:t>
      </w:r>
    </w:p>
    <w:p w14:paraId="6C029D31" w14:textId="77777777" w:rsidR="00280354" w:rsidRPr="00B9691B" w:rsidRDefault="00280354" w:rsidP="00A84D6B">
      <w:pPr>
        <w:spacing w:after="0" w:line="360" w:lineRule="auto"/>
        <w:rPr>
          <w:rFonts w:ascii="Arial" w:hAnsi="Arial" w:cs="Arial"/>
          <w:lang w:val="en-GB"/>
        </w:rPr>
      </w:pPr>
    </w:p>
    <w:p w14:paraId="5B7B19EB" w14:textId="0D5CBDFA" w:rsidR="000F0ED3" w:rsidRPr="00B9691B" w:rsidRDefault="00996230" w:rsidP="00A84D6B">
      <w:pPr>
        <w:spacing w:after="0" w:line="360" w:lineRule="auto"/>
        <w:rPr>
          <w:rFonts w:ascii="Arial" w:hAnsi="Arial" w:cs="Arial"/>
          <w:lang w:val="en-GB"/>
        </w:rPr>
      </w:pPr>
      <w:r w:rsidRPr="00B9691B">
        <w:rPr>
          <w:rFonts w:ascii="Arial" w:hAnsi="Arial" w:cs="Arial"/>
          <w:lang w:val="en-GB"/>
        </w:rPr>
        <w:t xml:space="preserve">The results of the study may be useful in structuring </w:t>
      </w:r>
      <w:r w:rsidR="00A622EC" w:rsidRPr="00B9691B">
        <w:rPr>
          <w:rFonts w:ascii="Arial" w:hAnsi="Arial" w:cs="Arial"/>
          <w:lang w:val="en-GB"/>
        </w:rPr>
        <w:t xml:space="preserve">the </w:t>
      </w:r>
      <w:r w:rsidR="00E84C61" w:rsidRPr="00B9691B">
        <w:rPr>
          <w:rFonts w:ascii="Arial" w:hAnsi="Arial" w:cs="Arial"/>
          <w:lang w:val="en-GB"/>
        </w:rPr>
        <w:t>design</w:t>
      </w:r>
      <w:r w:rsidR="00A622EC" w:rsidRPr="00B9691B">
        <w:rPr>
          <w:rFonts w:ascii="Arial" w:hAnsi="Arial" w:cs="Arial"/>
          <w:lang w:val="en-GB"/>
        </w:rPr>
        <w:t xml:space="preserve"> of </w:t>
      </w:r>
      <w:r w:rsidRPr="00B9691B">
        <w:rPr>
          <w:rFonts w:ascii="Arial" w:hAnsi="Arial" w:cs="Arial"/>
          <w:lang w:val="en-GB"/>
        </w:rPr>
        <w:t xml:space="preserve">future </w:t>
      </w:r>
      <w:r w:rsidR="004932D2" w:rsidRPr="00B9691B">
        <w:rPr>
          <w:rFonts w:ascii="Arial" w:hAnsi="Arial" w:cs="Arial"/>
          <w:lang w:val="en-GB"/>
        </w:rPr>
        <w:t xml:space="preserve">research </w:t>
      </w:r>
      <w:r w:rsidRPr="00B9691B">
        <w:rPr>
          <w:rFonts w:ascii="Arial" w:hAnsi="Arial" w:cs="Arial"/>
          <w:lang w:val="en-GB"/>
        </w:rPr>
        <w:t>studies regarding chronic LBP in nurses</w:t>
      </w:r>
      <w:r w:rsidR="00531502">
        <w:rPr>
          <w:rFonts w:ascii="Arial" w:hAnsi="Arial" w:cs="Arial"/>
          <w:lang w:val="en-GB"/>
        </w:rPr>
        <w:t>;</w:t>
      </w:r>
      <w:r w:rsidR="00531502" w:rsidRPr="00B9691B">
        <w:rPr>
          <w:rFonts w:ascii="Arial" w:hAnsi="Arial" w:cs="Arial"/>
          <w:lang w:val="en-GB"/>
        </w:rPr>
        <w:t xml:space="preserve"> </w:t>
      </w:r>
      <w:r w:rsidR="004932D2" w:rsidRPr="00B9691B">
        <w:rPr>
          <w:rFonts w:ascii="Arial" w:hAnsi="Arial" w:cs="Arial"/>
          <w:lang w:val="en-GB"/>
        </w:rPr>
        <w:t xml:space="preserve">evaluating associated factors as well as social and psychological </w:t>
      </w:r>
      <w:r w:rsidR="00ED74E8">
        <w:rPr>
          <w:rFonts w:ascii="Arial" w:hAnsi="Arial" w:cs="Arial"/>
          <w:lang w:val="en-GB"/>
        </w:rPr>
        <w:t>aspects</w:t>
      </w:r>
      <w:r w:rsidR="00ED74E8" w:rsidRPr="00B9691B">
        <w:rPr>
          <w:rFonts w:ascii="Arial" w:hAnsi="Arial" w:cs="Arial"/>
          <w:lang w:val="en-GB"/>
        </w:rPr>
        <w:t xml:space="preserve"> </w:t>
      </w:r>
      <w:r w:rsidR="004932D2" w:rsidRPr="00B9691B">
        <w:rPr>
          <w:rFonts w:ascii="Arial" w:hAnsi="Arial" w:cs="Arial"/>
          <w:lang w:val="en-GB"/>
        </w:rPr>
        <w:t>involved</w:t>
      </w:r>
      <w:r w:rsidR="00FD2E2F" w:rsidRPr="00B9691B">
        <w:rPr>
          <w:rFonts w:ascii="Arial" w:hAnsi="Arial" w:cs="Arial"/>
          <w:lang w:val="en-GB"/>
        </w:rPr>
        <w:t xml:space="preserve">. </w:t>
      </w:r>
      <w:r w:rsidR="004611A9" w:rsidRPr="00B9691B">
        <w:rPr>
          <w:rFonts w:ascii="Arial" w:hAnsi="Arial" w:cs="Arial"/>
          <w:lang w:val="en-GB"/>
        </w:rPr>
        <w:t>It is</w:t>
      </w:r>
      <w:r w:rsidR="00FD1931" w:rsidRPr="00B9691B">
        <w:rPr>
          <w:rFonts w:ascii="Arial" w:hAnsi="Arial" w:cs="Arial"/>
          <w:lang w:val="en-GB"/>
        </w:rPr>
        <w:t xml:space="preserve"> recommended that the incidence and prevalence</w:t>
      </w:r>
      <w:r w:rsidR="00531502">
        <w:rPr>
          <w:rFonts w:ascii="Arial" w:hAnsi="Arial" w:cs="Arial"/>
          <w:lang w:val="en-GB"/>
        </w:rPr>
        <w:t>,</w:t>
      </w:r>
      <w:r w:rsidR="00FD1931" w:rsidRPr="00B9691B">
        <w:rPr>
          <w:rFonts w:ascii="Arial" w:hAnsi="Arial" w:cs="Arial"/>
          <w:lang w:val="en-GB"/>
        </w:rPr>
        <w:t xml:space="preserve"> </w:t>
      </w:r>
      <w:r w:rsidR="00531502">
        <w:rPr>
          <w:rFonts w:ascii="Arial" w:hAnsi="Arial" w:cs="Arial"/>
          <w:lang w:val="en-GB"/>
        </w:rPr>
        <w:t>including</w:t>
      </w:r>
      <w:r w:rsidR="00FD1931" w:rsidRPr="00B9691B">
        <w:rPr>
          <w:rFonts w:ascii="Arial" w:hAnsi="Arial" w:cs="Arial"/>
          <w:lang w:val="en-GB"/>
        </w:rPr>
        <w:t xml:space="preserve"> the </w:t>
      </w:r>
      <w:r w:rsidR="00FD2E2F" w:rsidRPr="00B9691B">
        <w:rPr>
          <w:rFonts w:ascii="Arial" w:hAnsi="Arial" w:cs="Arial"/>
          <w:lang w:val="en-GB"/>
        </w:rPr>
        <w:t>risk</w:t>
      </w:r>
      <w:r w:rsidR="00FD1931" w:rsidRPr="00B9691B">
        <w:rPr>
          <w:rFonts w:ascii="Arial" w:hAnsi="Arial" w:cs="Arial"/>
          <w:lang w:val="en-GB"/>
        </w:rPr>
        <w:t xml:space="preserve"> factors for chronic LBP in South African nurses be further investigated in an attempt to better understand the dynamics leading</w:t>
      </w:r>
      <w:r w:rsidR="00FD2E2F" w:rsidRPr="00B9691B">
        <w:rPr>
          <w:rFonts w:ascii="Arial" w:hAnsi="Arial" w:cs="Arial"/>
          <w:lang w:val="en-GB"/>
        </w:rPr>
        <w:t xml:space="preserve"> up</w:t>
      </w:r>
      <w:r w:rsidR="00FD1931" w:rsidRPr="00B9691B">
        <w:rPr>
          <w:rFonts w:ascii="Arial" w:hAnsi="Arial" w:cs="Arial"/>
          <w:lang w:val="en-GB"/>
        </w:rPr>
        <w:t xml:space="preserve"> to this condition. Ultimately</w:t>
      </w:r>
      <w:r w:rsidR="00C9563F">
        <w:rPr>
          <w:rFonts w:ascii="Arial" w:hAnsi="Arial" w:cs="Arial"/>
          <w:lang w:val="en-GB"/>
        </w:rPr>
        <w:t>,</w:t>
      </w:r>
      <w:r w:rsidR="00FD1931" w:rsidRPr="00B9691B">
        <w:rPr>
          <w:rFonts w:ascii="Arial" w:hAnsi="Arial" w:cs="Arial"/>
          <w:lang w:val="en-GB"/>
        </w:rPr>
        <w:t xml:space="preserve"> addressing these </w:t>
      </w:r>
      <w:r w:rsidR="00FD2E2F" w:rsidRPr="00B9691B">
        <w:rPr>
          <w:rFonts w:ascii="Arial" w:hAnsi="Arial" w:cs="Arial"/>
          <w:lang w:val="en-GB"/>
        </w:rPr>
        <w:t>risk factors</w:t>
      </w:r>
      <w:r w:rsidR="00FD1931" w:rsidRPr="00B9691B">
        <w:rPr>
          <w:rFonts w:ascii="Arial" w:hAnsi="Arial" w:cs="Arial"/>
          <w:lang w:val="en-GB"/>
        </w:rPr>
        <w:t xml:space="preserve"> may lead to a safer working environment for nurses while simultaneously </w:t>
      </w:r>
      <w:r w:rsidR="00FD2E2F" w:rsidRPr="00B9691B">
        <w:rPr>
          <w:rFonts w:ascii="Arial" w:hAnsi="Arial" w:cs="Arial"/>
          <w:lang w:val="en-GB"/>
        </w:rPr>
        <w:t>decreasing</w:t>
      </w:r>
      <w:r w:rsidR="00F03E8B" w:rsidRPr="00B9691B">
        <w:rPr>
          <w:rFonts w:ascii="Arial" w:hAnsi="Arial" w:cs="Arial"/>
          <w:lang w:val="en-GB"/>
        </w:rPr>
        <w:t xml:space="preserve"> the burden caused by both acute and chronic LBP. </w:t>
      </w:r>
    </w:p>
    <w:p w14:paraId="1C9E2F94" w14:textId="77777777" w:rsidR="0047060B" w:rsidRPr="00B9691B" w:rsidRDefault="0047060B" w:rsidP="00A32722">
      <w:pPr>
        <w:spacing w:after="0" w:line="360" w:lineRule="auto"/>
        <w:rPr>
          <w:rFonts w:ascii="Arial" w:hAnsi="Arial" w:cs="Arial"/>
          <w:lang w:val="en-GB"/>
        </w:rPr>
      </w:pPr>
      <w:bookmarkStart w:id="4" w:name="_Toc335388474"/>
      <w:r w:rsidRPr="00B9691B">
        <w:rPr>
          <w:rFonts w:ascii="Arial" w:hAnsi="Arial" w:cs="Arial"/>
          <w:lang w:val="en-GB"/>
        </w:rPr>
        <w:br w:type="page"/>
      </w:r>
    </w:p>
    <w:p w14:paraId="7B94071F" w14:textId="77777777" w:rsidR="0047060B" w:rsidRPr="00B9691B" w:rsidRDefault="0047060B" w:rsidP="00B71899">
      <w:pPr>
        <w:spacing w:after="0" w:line="360" w:lineRule="auto"/>
        <w:ind w:left="720" w:hanging="720"/>
        <w:rPr>
          <w:rFonts w:ascii="Arial" w:hAnsi="Arial" w:cs="Arial"/>
          <w:lang w:val="en-GB"/>
        </w:rPr>
      </w:pPr>
      <w:r w:rsidRPr="00B9691B">
        <w:rPr>
          <w:rFonts w:ascii="Arial" w:hAnsi="Arial" w:cs="Arial"/>
          <w:noProof/>
          <w:lang w:eastAsia="en-ZA"/>
        </w:rPr>
        <w:lastRenderedPageBreak/>
        <mc:AlternateContent>
          <mc:Choice Requires="wps">
            <w:drawing>
              <wp:inline distT="0" distB="0" distL="0" distR="0" wp14:anchorId="6E32F991" wp14:editId="0825031D">
                <wp:extent cx="5336275" cy="3672840"/>
                <wp:effectExtent l="0" t="0" r="17145" b="22860"/>
                <wp:docPr id="4" name="Text Box 4"/>
                <wp:cNvGraphicFramePr/>
                <a:graphic xmlns:a="http://schemas.openxmlformats.org/drawingml/2006/main">
                  <a:graphicData uri="http://schemas.microsoft.com/office/word/2010/wordprocessingShape">
                    <wps:wsp>
                      <wps:cNvSpPr txBox="1"/>
                      <wps:spPr>
                        <a:xfrm>
                          <a:off x="0" y="0"/>
                          <a:ext cx="5336275" cy="3672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7C136E" w14:textId="77777777" w:rsidR="001A45D4" w:rsidRDefault="001A45D4" w:rsidP="00083269">
                            <w:pPr>
                              <w:spacing w:after="0" w:line="360" w:lineRule="auto"/>
                              <w:rPr>
                                <w:rFonts w:ascii="Arial" w:hAnsi="Arial" w:cs="Arial"/>
                                <w:b/>
                              </w:rPr>
                            </w:pPr>
                            <w:r>
                              <w:rPr>
                                <w:rFonts w:ascii="Arial" w:hAnsi="Arial" w:cs="Arial"/>
                                <w:b/>
                              </w:rPr>
                              <w:t>LESSONS LEARNED</w:t>
                            </w:r>
                          </w:p>
                          <w:p w14:paraId="62C7D26D" w14:textId="77777777" w:rsidR="001A45D4" w:rsidRPr="00F47134" w:rsidRDefault="001A45D4" w:rsidP="00083269">
                            <w:pPr>
                              <w:spacing w:after="0" w:line="360" w:lineRule="auto"/>
                              <w:rPr>
                                <w:rFonts w:ascii="Arial" w:hAnsi="Arial" w:cs="Arial"/>
                                <w:b/>
                              </w:rPr>
                            </w:pPr>
                          </w:p>
                          <w:p w14:paraId="37025215" w14:textId="1BE8E0D6" w:rsidR="001A45D4" w:rsidRDefault="001A45D4" w:rsidP="00B71899">
                            <w:pPr>
                              <w:spacing w:after="0" w:line="360" w:lineRule="auto"/>
                              <w:ind w:left="720" w:hanging="720"/>
                              <w:rPr>
                                <w:rFonts w:ascii="Arial" w:hAnsi="Arial" w:cs="Arial"/>
                              </w:rPr>
                            </w:pPr>
                            <w:r w:rsidRPr="00F47134">
                              <w:rPr>
                                <w:rFonts w:ascii="Arial" w:hAnsi="Arial" w:cs="Arial"/>
                              </w:rPr>
                              <w:t>1.</w:t>
                            </w:r>
                            <w:r w:rsidRPr="00F47134">
                              <w:rPr>
                                <w:rFonts w:ascii="Arial" w:hAnsi="Arial" w:cs="Arial"/>
                              </w:rPr>
                              <w:tab/>
                            </w:r>
                            <w:r>
                              <w:rPr>
                                <w:rFonts w:ascii="Arial" w:hAnsi="Arial" w:cs="Arial"/>
                              </w:rPr>
                              <w:t>Acute and chronic lower back pain is prevalent among nurses in the public health sector, and is a major cause for taking sick leave.</w:t>
                            </w:r>
                          </w:p>
                          <w:p w14:paraId="6F13B16A" w14:textId="77777777" w:rsidR="001A45D4" w:rsidRPr="00F47134" w:rsidRDefault="001A45D4" w:rsidP="00083269">
                            <w:pPr>
                              <w:spacing w:after="0" w:line="360" w:lineRule="auto"/>
                              <w:rPr>
                                <w:rFonts w:ascii="Arial" w:hAnsi="Arial" w:cs="Arial"/>
                              </w:rPr>
                            </w:pPr>
                          </w:p>
                          <w:p w14:paraId="618A1BC7" w14:textId="7A425E40" w:rsidR="001A45D4" w:rsidRDefault="001A45D4" w:rsidP="00B71899">
                            <w:pPr>
                              <w:spacing w:after="0" w:line="360" w:lineRule="auto"/>
                              <w:ind w:left="720" w:hanging="720"/>
                              <w:rPr>
                                <w:rFonts w:ascii="Arial" w:hAnsi="Arial" w:cs="Arial"/>
                              </w:rPr>
                            </w:pPr>
                            <w:r w:rsidRPr="00F47134">
                              <w:rPr>
                                <w:rFonts w:ascii="Arial" w:hAnsi="Arial" w:cs="Arial"/>
                              </w:rPr>
                              <w:t>2.</w:t>
                            </w:r>
                            <w:r w:rsidRPr="00F47134">
                              <w:rPr>
                                <w:rFonts w:ascii="Arial" w:hAnsi="Arial" w:cs="Arial"/>
                              </w:rPr>
                              <w:tab/>
                            </w:r>
                            <w:r>
                              <w:rPr>
                                <w:rFonts w:ascii="Arial" w:hAnsi="Arial" w:cs="Arial"/>
                              </w:rPr>
                              <w:t>The possibility of extended sick leave for these conditions as well as the impact thereof could have major implications and should not be ignored.</w:t>
                            </w:r>
                          </w:p>
                          <w:p w14:paraId="0A588D45" w14:textId="77777777" w:rsidR="001A45D4" w:rsidRPr="00F47134" w:rsidRDefault="001A45D4" w:rsidP="00083269">
                            <w:pPr>
                              <w:spacing w:after="0" w:line="360" w:lineRule="auto"/>
                              <w:rPr>
                                <w:rFonts w:ascii="Arial" w:hAnsi="Arial" w:cs="Arial"/>
                              </w:rPr>
                            </w:pPr>
                          </w:p>
                          <w:p w14:paraId="023039BB" w14:textId="3FEAD688" w:rsidR="001A45D4" w:rsidRDefault="001A45D4" w:rsidP="00B71899">
                            <w:pPr>
                              <w:spacing w:after="0" w:line="360" w:lineRule="auto"/>
                              <w:ind w:left="720" w:hanging="720"/>
                              <w:rPr>
                                <w:rFonts w:ascii="Arial" w:hAnsi="Arial" w:cs="Arial"/>
                              </w:rPr>
                            </w:pPr>
                            <w:r w:rsidRPr="00F47134">
                              <w:rPr>
                                <w:rFonts w:ascii="Arial" w:hAnsi="Arial" w:cs="Arial"/>
                              </w:rPr>
                              <w:t>3.</w:t>
                            </w:r>
                            <w:r w:rsidRPr="00F47134">
                              <w:rPr>
                                <w:rFonts w:ascii="Arial" w:hAnsi="Arial" w:cs="Arial"/>
                              </w:rPr>
                              <w:tab/>
                            </w:r>
                            <w:r>
                              <w:rPr>
                                <w:rFonts w:ascii="Arial" w:hAnsi="Arial" w:cs="Arial"/>
                              </w:rPr>
                              <w:t>The aim of treating LBP should be to prevent the</w:t>
                            </w:r>
                            <w:r w:rsidR="00D568C5">
                              <w:rPr>
                                <w:rFonts w:ascii="Arial" w:hAnsi="Arial" w:cs="Arial"/>
                              </w:rPr>
                              <w:t xml:space="preserve"> progression of the</w:t>
                            </w:r>
                            <w:r>
                              <w:rPr>
                                <w:rFonts w:ascii="Arial" w:hAnsi="Arial" w:cs="Arial"/>
                              </w:rPr>
                              <w:t xml:space="preserve"> condition </w:t>
                            </w:r>
                            <w:r w:rsidR="00D568C5">
                              <w:rPr>
                                <w:rFonts w:ascii="Arial" w:hAnsi="Arial" w:cs="Arial"/>
                              </w:rPr>
                              <w:t xml:space="preserve">to </w:t>
                            </w:r>
                            <w:r>
                              <w:rPr>
                                <w:rFonts w:ascii="Arial" w:hAnsi="Arial" w:cs="Arial"/>
                              </w:rPr>
                              <w:t xml:space="preserve">chronic LBP. </w:t>
                            </w:r>
                          </w:p>
                          <w:p w14:paraId="0F236E1D" w14:textId="77777777" w:rsidR="001A45D4" w:rsidRPr="00F47134" w:rsidRDefault="001A45D4" w:rsidP="00083269">
                            <w:pPr>
                              <w:spacing w:after="0" w:line="360" w:lineRule="auto"/>
                              <w:rPr>
                                <w:rFonts w:ascii="Arial" w:hAnsi="Arial" w:cs="Arial"/>
                              </w:rPr>
                            </w:pPr>
                          </w:p>
                          <w:p w14:paraId="32ECA323" w14:textId="76E9C192" w:rsidR="001A45D4" w:rsidRDefault="001A45D4" w:rsidP="00EF12EC">
                            <w:pPr>
                              <w:spacing w:after="0" w:line="360" w:lineRule="auto"/>
                              <w:ind w:left="720" w:hanging="720"/>
                              <w:rPr>
                                <w:rFonts w:ascii="Arial" w:hAnsi="Arial" w:cs="Arial"/>
                              </w:rPr>
                            </w:pPr>
                            <w:r w:rsidRPr="00F47134">
                              <w:rPr>
                                <w:rFonts w:ascii="Arial" w:hAnsi="Arial" w:cs="Arial"/>
                              </w:rPr>
                              <w:t>4.</w:t>
                            </w:r>
                            <w:r w:rsidRPr="00F47134">
                              <w:rPr>
                                <w:rFonts w:ascii="Arial" w:hAnsi="Arial" w:cs="Arial"/>
                              </w:rPr>
                              <w:tab/>
                            </w:r>
                            <w:r>
                              <w:rPr>
                                <w:rFonts w:ascii="Arial" w:hAnsi="Arial" w:cs="Arial"/>
                              </w:rPr>
                              <w:t>Human resource management practices must ensure that the occupational health services play an active role in management of LBP to limit extended sick leave usage.</w:t>
                            </w:r>
                          </w:p>
                          <w:p w14:paraId="3B3B5061" w14:textId="77777777" w:rsidR="001A45D4" w:rsidRPr="00F47134" w:rsidRDefault="001A45D4" w:rsidP="00083269">
                            <w:pPr>
                              <w:spacing w:after="0" w:line="360" w:lineRule="auto"/>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E32F991" id="_x0000_t202" coordsize="21600,21600" o:spt="202" path="m,l,21600r21600,l21600,xe">
                <v:stroke joinstyle="miter"/>
                <v:path gradientshapeok="t" o:connecttype="rect"/>
              </v:shapetype>
              <v:shape id="Text Box 4" o:spid="_x0000_s1026" type="#_x0000_t202" style="width:420.2pt;height:28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" fillcolor="white [3201]" strokeweight=".5pt">
                <v:textbox>
                  <w:txbxContent>
                    <w:p w14:paraId="547C136E" w14:textId="77777777" w:rsidR="001A45D4" w:rsidRDefault="001A45D4" w:rsidP="00083269">
                      <w:pPr>
                        <w:spacing w:after="0" w:line="360" w:lineRule="auto"/>
                        <w:rPr>
                          <w:rFonts w:ascii="Arial" w:hAnsi="Arial" w:cs="Arial"/>
                          <w:b/>
                        </w:rPr>
                      </w:pPr>
                      <w:r>
                        <w:rPr>
                          <w:rFonts w:ascii="Arial" w:hAnsi="Arial" w:cs="Arial"/>
                          <w:b/>
                        </w:rPr>
                        <w:t>LESSONS LEARNED</w:t>
                      </w:r>
                    </w:p>
                    <w:p w14:paraId="62C7D26D" w14:textId="77777777" w:rsidR="001A45D4" w:rsidRPr="00F47134" w:rsidRDefault="001A45D4" w:rsidP="00083269">
                      <w:pPr>
                        <w:spacing w:after="0" w:line="360" w:lineRule="auto"/>
                        <w:rPr>
                          <w:rFonts w:ascii="Arial" w:hAnsi="Arial" w:cs="Arial"/>
                          <w:b/>
                        </w:rPr>
                      </w:pPr>
                    </w:p>
                    <w:p w14:paraId="37025215" w14:textId="1BE8E0D6" w:rsidR="001A45D4" w:rsidRDefault="001A45D4" w:rsidP="00B71899">
                      <w:pPr>
                        <w:spacing w:after="0" w:line="360" w:lineRule="auto"/>
                        <w:ind w:left="720" w:hanging="720"/>
                        <w:rPr>
                          <w:rFonts w:ascii="Arial" w:hAnsi="Arial" w:cs="Arial"/>
                        </w:rPr>
                      </w:pPr>
                      <w:r w:rsidRPr="00F47134">
                        <w:rPr>
                          <w:rFonts w:ascii="Arial" w:hAnsi="Arial" w:cs="Arial"/>
                        </w:rPr>
                        <w:t>1.</w:t>
                      </w:r>
                      <w:r w:rsidRPr="00F47134">
                        <w:rPr>
                          <w:rFonts w:ascii="Arial" w:hAnsi="Arial" w:cs="Arial"/>
                        </w:rPr>
                        <w:tab/>
                      </w:r>
                      <w:r>
                        <w:rPr>
                          <w:rFonts w:ascii="Arial" w:hAnsi="Arial" w:cs="Arial"/>
                        </w:rPr>
                        <w:t xml:space="preserve">Acute and chronic lower back pain is prevalent among nurses in the public health sector, </w:t>
                      </w:r>
                      <w:r>
                        <w:rPr>
                          <w:rFonts w:ascii="Arial" w:hAnsi="Arial" w:cs="Arial"/>
                        </w:rPr>
                        <w:t xml:space="preserve">and is a major </w:t>
                      </w:r>
                      <w:bookmarkStart w:id="5" w:name="_GoBack"/>
                      <w:r>
                        <w:rPr>
                          <w:rFonts w:ascii="Arial" w:hAnsi="Arial" w:cs="Arial"/>
                        </w:rPr>
                        <w:t>cause</w:t>
                      </w:r>
                      <w:bookmarkEnd w:id="5"/>
                      <w:r>
                        <w:rPr>
                          <w:rFonts w:ascii="Arial" w:hAnsi="Arial" w:cs="Arial"/>
                        </w:rPr>
                        <w:t xml:space="preserve"> for taking sick leave.</w:t>
                      </w:r>
                    </w:p>
                    <w:p w14:paraId="6F13B16A" w14:textId="77777777" w:rsidR="001A45D4" w:rsidRPr="00F47134" w:rsidRDefault="001A45D4" w:rsidP="00083269">
                      <w:pPr>
                        <w:spacing w:after="0" w:line="360" w:lineRule="auto"/>
                        <w:rPr>
                          <w:rFonts w:ascii="Arial" w:hAnsi="Arial" w:cs="Arial"/>
                        </w:rPr>
                      </w:pPr>
                    </w:p>
                    <w:p w14:paraId="618A1BC7" w14:textId="7A425E40" w:rsidR="001A45D4" w:rsidRDefault="001A45D4" w:rsidP="00B71899">
                      <w:pPr>
                        <w:spacing w:after="0" w:line="360" w:lineRule="auto"/>
                        <w:ind w:left="720" w:hanging="720"/>
                        <w:rPr>
                          <w:rFonts w:ascii="Arial" w:hAnsi="Arial" w:cs="Arial"/>
                        </w:rPr>
                      </w:pPr>
                      <w:r w:rsidRPr="00F47134">
                        <w:rPr>
                          <w:rFonts w:ascii="Arial" w:hAnsi="Arial" w:cs="Arial"/>
                        </w:rPr>
                        <w:t>2.</w:t>
                      </w:r>
                      <w:r w:rsidRPr="00F47134">
                        <w:rPr>
                          <w:rFonts w:ascii="Arial" w:hAnsi="Arial" w:cs="Arial"/>
                        </w:rPr>
                        <w:tab/>
                      </w:r>
                      <w:r>
                        <w:rPr>
                          <w:rFonts w:ascii="Arial" w:hAnsi="Arial" w:cs="Arial"/>
                        </w:rPr>
                        <w:t>The possibility of extended sick leave for these conditions as well as the impact thereof could have major implications and should not be ignored.</w:t>
                      </w:r>
                    </w:p>
                    <w:p w14:paraId="0A588D45" w14:textId="77777777" w:rsidR="001A45D4" w:rsidRPr="00F47134" w:rsidRDefault="001A45D4" w:rsidP="00083269">
                      <w:pPr>
                        <w:spacing w:after="0" w:line="360" w:lineRule="auto"/>
                        <w:rPr>
                          <w:rFonts w:ascii="Arial" w:hAnsi="Arial" w:cs="Arial"/>
                        </w:rPr>
                      </w:pPr>
                    </w:p>
                    <w:p w14:paraId="023039BB" w14:textId="3FEAD688" w:rsidR="001A45D4" w:rsidRDefault="001A45D4" w:rsidP="00B71899">
                      <w:pPr>
                        <w:spacing w:after="0" w:line="360" w:lineRule="auto"/>
                        <w:ind w:left="720" w:hanging="720"/>
                        <w:rPr>
                          <w:rFonts w:ascii="Arial" w:hAnsi="Arial" w:cs="Arial"/>
                        </w:rPr>
                      </w:pPr>
                      <w:r w:rsidRPr="00F47134">
                        <w:rPr>
                          <w:rFonts w:ascii="Arial" w:hAnsi="Arial" w:cs="Arial"/>
                        </w:rPr>
                        <w:t>3.</w:t>
                      </w:r>
                      <w:r w:rsidRPr="00F47134">
                        <w:rPr>
                          <w:rFonts w:ascii="Arial" w:hAnsi="Arial" w:cs="Arial"/>
                        </w:rPr>
                        <w:tab/>
                      </w:r>
                      <w:r>
                        <w:rPr>
                          <w:rFonts w:ascii="Arial" w:hAnsi="Arial" w:cs="Arial"/>
                        </w:rPr>
                        <w:t>The aim of treating LBP should be to prevent the</w:t>
                      </w:r>
                      <w:r w:rsidR="00D568C5">
                        <w:rPr>
                          <w:rFonts w:ascii="Arial" w:hAnsi="Arial" w:cs="Arial"/>
                        </w:rPr>
                        <w:t xml:space="preserve"> progression of the</w:t>
                      </w:r>
                      <w:r>
                        <w:rPr>
                          <w:rFonts w:ascii="Arial" w:hAnsi="Arial" w:cs="Arial"/>
                        </w:rPr>
                        <w:t xml:space="preserve"> condition </w:t>
                      </w:r>
                      <w:r w:rsidR="00D568C5">
                        <w:rPr>
                          <w:rFonts w:ascii="Arial" w:hAnsi="Arial" w:cs="Arial"/>
                        </w:rPr>
                        <w:t xml:space="preserve">to </w:t>
                      </w:r>
                      <w:r>
                        <w:rPr>
                          <w:rFonts w:ascii="Arial" w:hAnsi="Arial" w:cs="Arial"/>
                        </w:rPr>
                        <w:t xml:space="preserve">chronic LBP. </w:t>
                      </w:r>
                    </w:p>
                    <w:p w14:paraId="0F236E1D" w14:textId="77777777" w:rsidR="001A45D4" w:rsidRPr="00F47134" w:rsidRDefault="001A45D4" w:rsidP="00083269">
                      <w:pPr>
                        <w:spacing w:after="0" w:line="360" w:lineRule="auto"/>
                        <w:rPr>
                          <w:rFonts w:ascii="Arial" w:hAnsi="Arial" w:cs="Arial"/>
                        </w:rPr>
                      </w:pPr>
                    </w:p>
                    <w:p w14:paraId="32ECA323" w14:textId="76E9C192" w:rsidR="001A45D4" w:rsidRDefault="001A45D4" w:rsidP="00EF12EC">
                      <w:pPr>
                        <w:spacing w:after="0" w:line="360" w:lineRule="auto"/>
                        <w:ind w:left="720" w:hanging="720"/>
                        <w:rPr>
                          <w:rFonts w:ascii="Arial" w:hAnsi="Arial" w:cs="Arial"/>
                        </w:rPr>
                      </w:pPr>
                      <w:r w:rsidRPr="00F47134">
                        <w:rPr>
                          <w:rFonts w:ascii="Arial" w:hAnsi="Arial" w:cs="Arial"/>
                        </w:rPr>
                        <w:t>4.</w:t>
                      </w:r>
                      <w:r w:rsidRPr="00F47134">
                        <w:rPr>
                          <w:rFonts w:ascii="Arial" w:hAnsi="Arial" w:cs="Arial"/>
                        </w:rPr>
                        <w:tab/>
                      </w:r>
                      <w:r>
                        <w:rPr>
                          <w:rFonts w:ascii="Arial" w:hAnsi="Arial" w:cs="Arial"/>
                        </w:rPr>
                        <w:t>Human resource management practices must ensure that the occupational health services play an active role in management of LBP to limit extended sick leave usage.</w:t>
                      </w:r>
                    </w:p>
                    <w:p w14:paraId="3B3B5061" w14:textId="77777777" w:rsidR="001A45D4" w:rsidRPr="00F47134" w:rsidRDefault="001A45D4" w:rsidP="00083269">
                      <w:pPr>
                        <w:spacing w:after="0" w:line="360" w:lineRule="auto"/>
                        <w:rPr>
                          <w:rFonts w:ascii="Arial" w:hAnsi="Arial" w:cs="Arial"/>
                        </w:rPr>
                      </w:pPr>
                    </w:p>
                  </w:txbxContent>
                </v:textbox>
                <w10:anchorlock/>
              </v:shape>
            </w:pict>
          </mc:Fallback>
        </mc:AlternateContent>
      </w:r>
    </w:p>
    <w:p w14:paraId="78E21F9A" w14:textId="77777777" w:rsidR="00970DC0" w:rsidRPr="00B9691B" w:rsidRDefault="00377190" w:rsidP="00A32722">
      <w:pPr>
        <w:spacing w:after="0" w:line="360" w:lineRule="auto"/>
        <w:rPr>
          <w:rFonts w:ascii="Arial" w:hAnsi="Arial" w:cs="Arial"/>
          <w:b/>
          <w:lang w:val="en-GB"/>
        </w:rPr>
      </w:pPr>
      <w:r w:rsidRPr="00B9691B">
        <w:rPr>
          <w:rFonts w:ascii="Arial" w:hAnsi="Arial" w:cs="Arial"/>
          <w:lang w:val="en-GB"/>
        </w:rPr>
        <w:br w:type="page"/>
      </w:r>
      <w:r w:rsidR="00F47134" w:rsidRPr="00B9691B">
        <w:rPr>
          <w:rFonts w:ascii="Arial" w:hAnsi="Arial" w:cs="Arial"/>
          <w:b/>
          <w:lang w:val="en-GB"/>
        </w:rPr>
        <w:lastRenderedPageBreak/>
        <w:t>ACKNOWLEDGEMENT</w:t>
      </w:r>
    </w:p>
    <w:p w14:paraId="15E35427" w14:textId="77777777" w:rsidR="00970DC0" w:rsidRPr="00B9691B" w:rsidRDefault="00970DC0" w:rsidP="00A32722">
      <w:pPr>
        <w:spacing w:after="0" w:line="360" w:lineRule="auto"/>
        <w:rPr>
          <w:rFonts w:ascii="Arial" w:hAnsi="Arial" w:cs="Arial"/>
          <w:lang w:val="en-GB"/>
        </w:rPr>
      </w:pPr>
    </w:p>
    <w:p w14:paraId="2C1161E6" w14:textId="77777777" w:rsidR="00EF12EC" w:rsidRPr="00B9691B" w:rsidRDefault="00EF12EC" w:rsidP="00EF12EC">
      <w:pPr>
        <w:spacing w:after="0" w:line="360" w:lineRule="auto"/>
        <w:contextualSpacing/>
        <w:rPr>
          <w:rFonts w:ascii="Arial" w:hAnsi="Arial" w:cs="Arial"/>
          <w:lang w:val="en-GB"/>
        </w:rPr>
      </w:pPr>
      <w:r w:rsidRPr="00B9691B">
        <w:rPr>
          <w:rFonts w:ascii="Arial" w:hAnsi="Arial" w:cs="Arial"/>
          <w:lang w:val="en-GB"/>
        </w:rPr>
        <w:t>Ms T. Mulder, medical editor, School of Medicine, University of the Free State, for technical and editorial preparation of the manuscript.</w:t>
      </w:r>
    </w:p>
    <w:p w14:paraId="65075BF4" w14:textId="77777777" w:rsidR="007E7BFB" w:rsidRPr="00B9691B" w:rsidRDefault="007E7BFB" w:rsidP="003444EA">
      <w:pPr>
        <w:spacing w:after="0" w:line="360" w:lineRule="auto"/>
        <w:rPr>
          <w:rFonts w:ascii="Arial" w:hAnsi="Arial" w:cs="Arial"/>
          <w:lang w:val="en-GB"/>
        </w:rPr>
      </w:pPr>
    </w:p>
    <w:p w14:paraId="665F811F" w14:textId="6EA9BFBC" w:rsidR="007E7BFB" w:rsidRPr="00B9691B" w:rsidRDefault="00EF12EC" w:rsidP="003444EA">
      <w:pPr>
        <w:spacing w:after="0" w:line="360" w:lineRule="auto"/>
        <w:rPr>
          <w:rFonts w:ascii="Arial" w:hAnsi="Arial" w:cs="Arial"/>
          <w:b/>
          <w:lang w:val="en-GB"/>
        </w:rPr>
      </w:pPr>
      <w:r w:rsidRPr="00B9691B">
        <w:rPr>
          <w:rFonts w:ascii="Arial" w:hAnsi="Arial" w:cs="Arial"/>
          <w:b/>
          <w:lang w:val="en-GB"/>
        </w:rPr>
        <w:t>DECLARATION</w:t>
      </w:r>
    </w:p>
    <w:p w14:paraId="78E96829" w14:textId="77777777" w:rsidR="007E7BFB" w:rsidRPr="00B9691B" w:rsidRDefault="007E7BFB" w:rsidP="003444EA">
      <w:pPr>
        <w:spacing w:after="0" w:line="360" w:lineRule="auto"/>
        <w:rPr>
          <w:rFonts w:ascii="Arial" w:hAnsi="Arial" w:cs="Arial"/>
          <w:lang w:val="en-GB"/>
        </w:rPr>
      </w:pPr>
    </w:p>
    <w:p w14:paraId="21BBA7C3" w14:textId="77777777" w:rsidR="00F36C1D" w:rsidRPr="00B9691B" w:rsidRDefault="00B067E3" w:rsidP="003444EA">
      <w:pPr>
        <w:spacing w:after="0" w:line="360" w:lineRule="auto"/>
        <w:rPr>
          <w:rFonts w:ascii="Arial" w:hAnsi="Arial" w:cs="Arial"/>
          <w:lang w:val="en-GB"/>
        </w:rPr>
      </w:pPr>
      <w:r w:rsidRPr="00B9691B">
        <w:rPr>
          <w:rFonts w:ascii="Arial" w:hAnsi="Arial" w:cs="Arial"/>
          <w:lang w:val="en-GB"/>
        </w:rPr>
        <w:t xml:space="preserve">The authors declare no conflict of interest or affiliation to commercial organisations. </w:t>
      </w:r>
    </w:p>
    <w:p w14:paraId="371FA8A0" w14:textId="77777777" w:rsidR="00F36C1D" w:rsidRPr="00B9691B" w:rsidRDefault="00F36C1D" w:rsidP="003444EA">
      <w:pPr>
        <w:spacing w:after="0" w:line="360" w:lineRule="auto"/>
        <w:rPr>
          <w:rFonts w:ascii="Arial" w:hAnsi="Arial" w:cs="Arial"/>
          <w:lang w:val="en-GB"/>
        </w:rPr>
      </w:pPr>
    </w:p>
    <w:p w14:paraId="5494D239" w14:textId="77777777" w:rsidR="00F36C1D" w:rsidRPr="00B9691B" w:rsidRDefault="00F36C1D" w:rsidP="003444EA">
      <w:pPr>
        <w:spacing w:after="0" w:line="360" w:lineRule="auto"/>
        <w:rPr>
          <w:rFonts w:ascii="Arial" w:hAnsi="Arial" w:cs="Arial"/>
          <w:b/>
          <w:lang w:val="en-GB"/>
        </w:rPr>
      </w:pPr>
      <w:r w:rsidRPr="00B9691B">
        <w:rPr>
          <w:rFonts w:ascii="Arial" w:hAnsi="Arial" w:cs="Arial"/>
          <w:b/>
          <w:lang w:val="en-GB"/>
        </w:rPr>
        <w:t>Funding</w:t>
      </w:r>
      <w:r w:rsidR="00DB451A" w:rsidRPr="00B9691B">
        <w:rPr>
          <w:rFonts w:ascii="Arial" w:hAnsi="Arial" w:cs="Arial"/>
          <w:b/>
          <w:lang w:val="en-GB"/>
        </w:rPr>
        <w:t xml:space="preserve"> support</w:t>
      </w:r>
    </w:p>
    <w:p w14:paraId="6C51B536" w14:textId="77777777" w:rsidR="00F36C1D" w:rsidRPr="00B9691B" w:rsidRDefault="00DB451A" w:rsidP="003444EA">
      <w:pPr>
        <w:spacing w:after="0" w:line="360" w:lineRule="auto"/>
        <w:rPr>
          <w:rFonts w:ascii="Arial" w:hAnsi="Arial" w:cs="Arial"/>
          <w:lang w:val="en-GB"/>
        </w:rPr>
      </w:pPr>
      <w:r w:rsidRPr="00B9691B">
        <w:rPr>
          <w:rFonts w:ascii="Arial" w:hAnsi="Arial" w:cs="Arial"/>
          <w:lang w:val="en-GB"/>
        </w:rPr>
        <w:t>None</w:t>
      </w:r>
    </w:p>
    <w:p w14:paraId="5711C640" w14:textId="469433B0" w:rsidR="00970DC0" w:rsidRPr="00B9691B" w:rsidRDefault="00970DC0" w:rsidP="003444EA">
      <w:pPr>
        <w:spacing w:after="0" w:line="360" w:lineRule="auto"/>
        <w:rPr>
          <w:rFonts w:ascii="Arial" w:hAnsi="Arial" w:cs="Arial"/>
          <w:lang w:val="en-GB"/>
        </w:rPr>
      </w:pPr>
      <w:r w:rsidRPr="00B9691B">
        <w:rPr>
          <w:rFonts w:ascii="Arial" w:hAnsi="Arial" w:cs="Arial"/>
          <w:lang w:val="en-GB"/>
        </w:rPr>
        <w:br w:type="page"/>
      </w:r>
      <w:r w:rsidR="00F47134" w:rsidRPr="00B9691B">
        <w:rPr>
          <w:rFonts w:ascii="Arial" w:hAnsi="Arial" w:cs="Arial"/>
          <w:b/>
          <w:lang w:val="en-GB"/>
        </w:rPr>
        <w:lastRenderedPageBreak/>
        <w:t>REFERENCES</w:t>
      </w:r>
      <w:bookmarkEnd w:id="4"/>
    </w:p>
    <w:p w14:paraId="5FEF6CE0" w14:textId="77777777" w:rsidR="001464DA" w:rsidRPr="00B9691B" w:rsidRDefault="001464DA" w:rsidP="00A32722">
      <w:pPr>
        <w:spacing w:after="0" w:line="360" w:lineRule="auto"/>
        <w:rPr>
          <w:rFonts w:ascii="Arial" w:hAnsi="Arial" w:cs="Arial"/>
          <w:b/>
          <w:lang w:val="en-GB"/>
        </w:rPr>
      </w:pPr>
    </w:p>
    <w:p w14:paraId="71395317" w14:textId="4DD46182" w:rsidR="00B91E63" w:rsidRPr="00790AA4" w:rsidRDefault="00347698" w:rsidP="00401E34">
      <w:pPr>
        <w:spacing w:after="0" w:line="360" w:lineRule="auto"/>
        <w:outlineLvl w:val="2"/>
        <w:rPr>
          <w:rFonts w:ascii="Arial" w:eastAsia="Times New Roman" w:hAnsi="Arial" w:cs="Arial"/>
          <w:lang w:eastAsia="en-ZA"/>
        </w:rPr>
      </w:pPr>
      <w:r>
        <w:rPr>
          <w:rFonts w:ascii="Arial" w:eastAsia="Times New Roman" w:hAnsi="Arial" w:cs="Arial"/>
          <w:bCs/>
          <w:lang w:eastAsia="en-ZA"/>
        </w:rPr>
        <w:t xml:space="preserve">1. </w:t>
      </w:r>
      <w:r w:rsidR="006C0D48" w:rsidRPr="00790AA4">
        <w:rPr>
          <w:rFonts w:ascii="Arial" w:eastAsia="Times New Roman" w:hAnsi="Arial" w:cs="Arial"/>
          <w:lang w:eastAsia="en-ZA"/>
        </w:rPr>
        <w:t xml:space="preserve">Luz Júnior MA, Sousa MV, Neves LA, Cezar AA, Costa LO. </w:t>
      </w:r>
      <w:r w:rsidR="00B91E63" w:rsidRPr="00790AA4">
        <w:rPr>
          <w:rFonts w:ascii="Arial" w:eastAsia="Times New Roman" w:hAnsi="Arial" w:cs="Arial"/>
          <w:lang w:eastAsia="en-ZA"/>
        </w:rPr>
        <w:t xml:space="preserve">Kinesio Taping® is not better than placebo in reducing pain and disability in patients with chronic non-specific low back pain: a randomized controlled trial. </w:t>
      </w:r>
      <w:r w:rsidR="006C0D48" w:rsidRPr="00790AA4">
        <w:rPr>
          <w:rFonts w:ascii="Arial" w:eastAsia="Times New Roman" w:hAnsi="Arial" w:cs="Arial"/>
          <w:lang w:eastAsia="en-ZA"/>
        </w:rPr>
        <w:t xml:space="preserve">Braz J Phys Ther. 2015; 19(6):482-490. </w:t>
      </w:r>
      <w:hyperlink r:id="rId9" w:history="1">
        <w:r w:rsidR="00605B0F" w:rsidRPr="00790AA4">
          <w:rPr>
            <w:rStyle w:val="Hyperlink"/>
            <w:rFonts w:ascii="Arial" w:eastAsia="Times New Roman" w:hAnsi="Arial" w:cs="Arial"/>
            <w:lang w:eastAsia="en-ZA"/>
          </w:rPr>
          <w:t>http://dx.doi.org/10.1590/bjpt-rbf.2014.0128</w:t>
        </w:r>
      </w:hyperlink>
      <w:r w:rsidR="00605B0F" w:rsidRPr="00790AA4">
        <w:rPr>
          <w:rFonts w:ascii="Arial" w:eastAsia="Times New Roman" w:hAnsi="Arial" w:cs="Arial"/>
          <w:lang w:eastAsia="en-ZA"/>
        </w:rPr>
        <w:t xml:space="preserve"> </w:t>
      </w:r>
    </w:p>
    <w:p w14:paraId="73C92DA6" w14:textId="77777777" w:rsidR="001862D6" w:rsidRPr="00790AA4" w:rsidRDefault="001862D6" w:rsidP="00401E34">
      <w:pPr>
        <w:spacing w:after="0" w:line="360" w:lineRule="auto"/>
        <w:outlineLvl w:val="2"/>
        <w:rPr>
          <w:rFonts w:ascii="Arial" w:eastAsia="Times New Roman" w:hAnsi="Arial" w:cs="Arial"/>
          <w:bCs/>
          <w:lang w:eastAsia="en-ZA"/>
        </w:rPr>
      </w:pPr>
    </w:p>
    <w:p w14:paraId="3F359297" w14:textId="67ADA52C" w:rsidR="00B91E63" w:rsidRPr="00790AA4" w:rsidRDefault="00347698" w:rsidP="00401E34">
      <w:pPr>
        <w:spacing w:after="0" w:line="360" w:lineRule="auto"/>
        <w:rPr>
          <w:rFonts w:ascii="Arial" w:eastAsia="Times New Roman" w:hAnsi="Arial" w:cs="Arial"/>
          <w:lang w:eastAsia="en-ZA"/>
        </w:rPr>
      </w:pPr>
      <w:r>
        <w:rPr>
          <w:rFonts w:ascii="Arial" w:eastAsia="Times New Roman" w:hAnsi="Arial" w:cs="Arial"/>
          <w:bCs/>
          <w:lang w:eastAsia="en-ZA"/>
        </w:rPr>
        <w:t xml:space="preserve">2. </w:t>
      </w:r>
      <w:r w:rsidR="00C27601" w:rsidRPr="00790AA4">
        <w:rPr>
          <w:rFonts w:ascii="Arial" w:eastAsia="Times New Roman" w:hAnsi="Arial" w:cs="Arial"/>
          <w:lang w:eastAsia="en-ZA"/>
        </w:rPr>
        <w:t>Alpert P</w:t>
      </w:r>
      <w:r w:rsidR="00B91E63" w:rsidRPr="00790AA4">
        <w:rPr>
          <w:rFonts w:ascii="Arial" w:eastAsia="Times New Roman" w:hAnsi="Arial" w:cs="Arial"/>
          <w:lang w:eastAsia="en-ZA"/>
        </w:rPr>
        <w:t xml:space="preserve">T. Management of </w:t>
      </w:r>
      <w:r w:rsidR="007C7B82" w:rsidRPr="00790AA4">
        <w:rPr>
          <w:rFonts w:ascii="Arial" w:eastAsia="Times New Roman" w:hAnsi="Arial" w:cs="Arial"/>
          <w:lang w:eastAsia="en-ZA"/>
        </w:rPr>
        <w:t>c</w:t>
      </w:r>
      <w:r w:rsidR="00B91E63" w:rsidRPr="00790AA4">
        <w:rPr>
          <w:rFonts w:ascii="Arial" w:eastAsia="Times New Roman" w:hAnsi="Arial" w:cs="Arial"/>
          <w:lang w:eastAsia="en-ZA"/>
        </w:rPr>
        <w:t xml:space="preserve">hronic </w:t>
      </w:r>
      <w:r w:rsidR="007C7B82" w:rsidRPr="00790AA4">
        <w:rPr>
          <w:rFonts w:ascii="Arial" w:eastAsia="Times New Roman" w:hAnsi="Arial" w:cs="Arial"/>
          <w:lang w:eastAsia="en-ZA"/>
        </w:rPr>
        <w:t>l</w:t>
      </w:r>
      <w:r w:rsidR="00B91E63" w:rsidRPr="00790AA4">
        <w:rPr>
          <w:rFonts w:ascii="Arial" w:eastAsia="Times New Roman" w:hAnsi="Arial" w:cs="Arial"/>
          <w:lang w:eastAsia="en-ZA"/>
        </w:rPr>
        <w:t xml:space="preserve">ower </w:t>
      </w:r>
      <w:r w:rsidR="007C7B82" w:rsidRPr="00790AA4">
        <w:rPr>
          <w:rFonts w:ascii="Arial" w:eastAsia="Times New Roman" w:hAnsi="Arial" w:cs="Arial"/>
          <w:lang w:eastAsia="en-ZA"/>
        </w:rPr>
        <w:t>b</w:t>
      </w:r>
      <w:r w:rsidR="00B91E63" w:rsidRPr="00790AA4">
        <w:rPr>
          <w:rFonts w:ascii="Arial" w:eastAsia="Times New Roman" w:hAnsi="Arial" w:cs="Arial"/>
          <w:lang w:eastAsia="en-ZA"/>
        </w:rPr>
        <w:t xml:space="preserve">ack </w:t>
      </w:r>
      <w:r w:rsidR="007C7B82" w:rsidRPr="00790AA4">
        <w:rPr>
          <w:rFonts w:ascii="Arial" w:eastAsia="Times New Roman" w:hAnsi="Arial" w:cs="Arial"/>
          <w:lang w:eastAsia="en-ZA"/>
        </w:rPr>
        <w:t>p</w:t>
      </w:r>
      <w:r w:rsidR="00B91E63" w:rsidRPr="00790AA4">
        <w:rPr>
          <w:rFonts w:ascii="Arial" w:eastAsia="Times New Roman" w:hAnsi="Arial" w:cs="Arial"/>
          <w:lang w:eastAsia="en-ZA"/>
        </w:rPr>
        <w:t>ain. Home Health</w:t>
      </w:r>
      <w:r w:rsidR="00C27601" w:rsidRPr="00790AA4">
        <w:rPr>
          <w:rFonts w:ascii="Arial" w:eastAsia="Times New Roman" w:hAnsi="Arial" w:cs="Arial"/>
          <w:lang w:eastAsia="en-ZA"/>
        </w:rPr>
        <w:t xml:space="preserve"> Care Management &amp; Practice. </w:t>
      </w:r>
      <w:r w:rsidR="00B91E63" w:rsidRPr="00790AA4">
        <w:rPr>
          <w:rFonts w:ascii="Arial" w:eastAsia="Times New Roman" w:hAnsi="Arial" w:cs="Arial"/>
          <w:lang w:eastAsia="en-ZA"/>
        </w:rPr>
        <w:t>2014</w:t>
      </w:r>
      <w:r w:rsidR="00C27601" w:rsidRPr="00790AA4">
        <w:rPr>
          <w:rFonts w:ascii="Arial" w:eastAsia="Times New Roman" w:hAnsi="Arial" w:cs="Arial"/>
          <w:lang w:eastAsia="en-ZA"/>
        </w:rPr>
        <w:t>; 26(</w:t>
      </w:r>
      <w:r w:rsidR="00B91E63" w:rsidRPr="00790AA4">
        <w:rPr>
          <w:rFonts w:ascii="Arial" w:eastAsia="Times New Roman" w:hAnsi="Arial" w:cs="Arial"/>
          <w:lang w:eastAsia="en-ZA"/>
        </w:rPr>
        <w:t>2</w:t>
      </w:r>
      <w:r w:rsidR="00C27601" w:rsidRPr="00790AA4">
        <w:rPr>
          <w:rFonts w:ascii="Arial" w:eastAsia="Times New Roman" w:hAnsi="Arial" w:cs="Arial"/>
          <w:lang w:eastAsia="en-ZA"/>
        </w:rPr>
        <w:t>):</w:t>
      </w:r>
      <w:r w:rsidR="00B91E63" w:rsidRPr="00790AA4">
        <w:rPr>
          <w:rFonts w:ascii="Arial" w:eastAsia="Times New Roman" w:hAnsi="Arial" w:cs="Arial"/>
          <w:lang w:eastAsia="en-ZA"/>
        </w:rPr>
        <w:t>114-116</w:t>
      </w:r>
      <w:r w:rsidR="00C27601" w:rsidRPr="00790AA4">
        <w:rPr>
          <w:rFonts w:ascii="Arial" w:eastAsia="Times New Roman" w:hAnsi="Arial" w:cs="Arial"/>
          <w:lang w:eastAsia="en-ZA"/>
        </w:rPr>
        <w:t>.</w:t>
      </w:r>
      <w:r w:rsidR="007C7B82" w:rsidRPr="00790AA4">
        <w:rPr>
          <w:rFonts w:ascii="Arial" w:eastAsia="Times New Roman" w:hAnsi="Arial" w:cs="Arial"/>
          <w:lang w:eastAsia="en-ZA"/>
        </w:rPr>
        <w:t xml:space="preserve"> </w:t>
      </w:r>
      <w:hyperlink r:id="rId10" w:history="1">
        <w:r w:rsidR="007C7B82" w:rsidRPr="00790AA4">
          <w:rPr>
            <w:rStyle w:val="Hyperlink"/>
            <w:rFonts w:ascii="Arial" w:eastAsia="Times New Roman" w:hAnsi="Arial" w:cs="Arial"/>
            <w:lang w:eastAsia="en-ZA"/>
          </w:rPr>
          <w:t>http://dx.doi.org/10.1177/1084822313505199</w:t>
        </w:r>
      </w:hyperlink>
      <w:r w:rsidR="007C7B82" w:rsidRPr="00790AA4">
        <w:rPr>
          <w:rFonts w:ascii="Arial" w:eastAsia="Times New Roman" w:hAnsi="Arial" w:cs="Arial"/>
          <w:lang w:eastAsia="en-ZA"/>
        </w:rPr>
        <w:t xml:space="preserve"> </w:t>
      </w:r>
    </w:p>
    <w:p w14:paraId="07E937F0" w14:textId="77777777" w:rsidR="001862D6" w:rsidRPr="00790AA4" w:rsidRDefault="001862D6" w:rsidP="00401E34">
      <w:pPr>
        <w:spacing w:after="0" w:line="360" w:lineRule="auto"/>
        <w:rPr>
          <w:rFonts w:ascii="Arial" w:eastAsia="Times New Roman" w:hAnsi="Arial" w:cs="Arial"/>
          <w:lang w:eastAsia="en-ZA"/>
        </w:rPr>
      </w:pPr>
    </w:p>
    <w:p w14:paraId="054580CD" w14:textId="0BA666DF" w:rsidR="00B91E63" w:rsidRPr="00790AA4" w:rsidRDefault="00347698" w:rsidP="00401E34">
      <w:pPr>
        <w:spacing w:after="0" w:line="360" w:lineRule="auto"/>
        <w:outlineLvl w:val="2"/>
        <w:rPr>
          <w:rFonts w:ascii="Arial" w:eastAsia="Times New Roman" w:hAnsi="Arial" w:cs="Arial"/>
          <w:lang w:eastAsia="en-ZA"/>
        </w:rPr>
      </w:pPr>
      <w:r>
        <w:rPr>
          <w:rFonts w:ascii="Arial" w:eastAsia="Times New Roman" w:hAnsi="Arial" w:cs="Arial"/>
          <w:bCs/>
          <w:lang w:eastAsia="en-ZA"/>
        </w:rPr>
        <w:t xml:space="preserve">3. </w:t>
      </w:r>
      <w:r w:rsidR="006C0D48" w:rsidRPr="00790AA4">
        <w:rPr>
          <w:rFonts w:ascii="Arial" w:eastAsia="Times New Roman" w:hAnsi="Arial" w:cs="Arial"/>
          <w:lang w:eastAsia="en-ZA"/>
        </w:rPr>
        <w:t xml:space="preserve">Abolfotouh SM, Mahmoud K, Faraj K, Moammer G, ElSayed A, Abolfotouh MA. </w:t>
      </w:r>
      <w:r w:rsidR="00B91E63" w:rsidRPr="00790AA4">
        <w:rPr>
          <w:rFonts w:ascii="Arial" w:eastAsia="Times New Roman" w:hAnsi="Arial" w:cs="Arial"/>
          <w:lang w:eastAsia="en-ZA"/>
        </w:rPr>
        <w:t xml:space="preserve">Prevalence, consequences and predictors of low back pain among nurses in a tertiary care setting. </w:t>
      </w:r>
      <w:r w:rsidR="006C0D48" w:rsidRPr="00790AA4">
        <w:rPr>
          <w:rFonts w:ascii="Arial" w:eastAsia="Times New Roman" w:hAnsi="Arial" w:cs="Arial"/>
          <w:lang w:eastAsia="en-ZA"/>
        </w:rPr>
        <w:t xml:space="preserve">Int Orthop. 2015; 39(12):2439-2449. </w:t>
      </w:r>
      <w:hyperlink r:id="rId11" w:history="1">
        <w:r w:rsidR="00605B0F" w:rsidRPr="00790AA4">
          <w:rPr>
            <w:rStyle w:val="Hyperlink"/>
            <w:rFonts w:ascii="Arial" w:eastAsia="Times New Roman" w:hAnsi="Arial" w:cs="Arial"/>
            <w:lang w:eastAsia="en-ZA"/>
          </w:rPr>
          <w:t>http://dx.doi.org/10.1007/s00264-015-2900-x</w:t>
        </w:r>
      </w:hyperlink>
      <w:r w:rsidR="00605B0F" w:rsidRPr="00790AA4">
        <w:rPr>
          <w:rFonts w:ascii="Arial" w:eastAsia="Times New Roman" w:hAnsi="Arial" w:cs="Arial"/>
          <w:lang w:eastAsia="en-ZA"/>
        </w:rPr>
        <w:t xml:space="preserve"> </w:t>
      </w:r>
    </w:p>
    <w:p w14:paraId="1913A4C4" w14:textId="77777777" w:rsidR="001862D6" w:rsidRDefault="001862D6" w:rsidP="00401E34">
      <w:pPr>
        <w:spacing w:after="0" w:line="360" w:lineRule="auto"/>
        <w:outlineLvl w:val="2"/>
        <w:rPr>
          <w:rFonts w:ascii="Arial" w:eastAsia="Times New Roman" w:hAnsi="Arial" w:cs="Arial"/>
          <w:bCs/>
          <w:lang w:eastAsia="en-ZA"/>
        </w:rPr>
      </w:pPr>
    </w:p>
    <w:p w14:paraId="3B2D2B50" w14:textId="77777777" w:rsidR="00CD4712" w:rsidRPr="00790AA4" w:rsidRDefault="00CD4712" w:rsidP="00CD4712">
      <w:pPr>
        <w:spacing w:after="0" w:line="360" w:lineRule="auto"/>
        <w:outlineLvl w:val="2"/>
        <w:rPr>
          <w:rFonts w:ascii="Arial" w:eastAsia="Times New Roman" w:hAnsi="Arial" w:cs="Arial"/>
          <w:lang w:eastAsia="en-ZA"/>
        </w:rPr>
      </w:pPr>
      <w:r>
        <w:rPr>
          <w:rFonts w:ascii="Arial" w:eastAsia="Times New Roman" w:hAnsi="Arial" w:cs="Arial"/>
          <w:lang w:eastAsia="en-ZA"/>
        </w:rPr>
        <w:t xml:space="preserve">4. </w:t>
      </w:r>
      <w:r w:rsidRPr="00790AA4">
        <w:rPr>
          <w:rFonts w:ascii="Arial" w:eastAsia="Times New Roman" w:hAnsi="Arial" w:cs="Arial"/>
          <w:lang w:eastAsia="en-ZA"/>
        </w:rPr>
        <w:t>M, Raeisi S, Namvar M, Golabadi M. Association between shift working and musculoskeletal symptoms among nursing personnel. Iran J Nurs Midwifery Res. 2014; 19(3):309-314.</w:t>
      </w:r>
    </w:p>
    <w:p w14:paraId="72629D93" w14:textId="77777777" w:rsidR="00CD4712" w:rsidRDefault="00CD4712" w:rsidP="00401E34">
      <w:pPr>
        <w:spacing w:after="0" w:line="360" w:lineRule="auto"/>
        <w:outlineLvl w:val="2"/>
        <w:rPr>
          <w:rFonts w:ascii="Arial" w:eastAsia="Times New Roman" w:hAnsi="Arial" w:cs="Arial"/>
          <w:bCs/>
          <w:lang w:eastAsia="en-ZA"/>
        </w:rPr>
      </w:pPr>
    </w:p>
    <w:p w14:paraId="30ADBB66" w14:textId="77777777" w:rsidR="00CD4712" w:rsidRPr="00790AA4" w:rsidRDefault="00CD4712" w:rsidP="00CD4712">
      <w:pPr>
        <w:spacing w:after="0" w:line="360" w:lineRule="auto"/>
        <w:outlineLvl w:val="2"/>
        <w:rPr>
          <w:rFonts w:ascii="Arial" w:eastAsia="Times New Roman" w:hAnsi="Arial" w:cs="Arial"/>
          <w:lang w:eastAsia="en-ZA"/>
        </w:rPr>
      </w:pPr>
      <w:r>
        <w:rPr>
          <w:rFonts w:ascii="Arial" w:eastAsia="Times New Roman" w:hAnsi="Arial" w:cs="Arial"/>
          <w:bCs/>
          <w:lang w:eastAsia="en-ZA"/>
        </w:rPr>
        <w:t xml:space="preserve">5. </w:t>
      </w:r>
      <w:r w:rsidRPr="00790AA4">
        <w:rPr>
          <w:rFonts w:ascii="Arial" w:eastAsia="Times New Roman" w:hAnsi="Arial" w:cs="Arial"/>
          <w:lang w:eastAsia="en-ZA"/>
        </w:rPr>
        <w:t xml:space="preserve">Ghilan K, Al-Taiar A, Yousfi NA, Zubaidi RA, Awadh I, Al-Obeyed Z. Low back pain among female nurses in Yemen. Int J Occup Med Environ Health. 2013; 26(4):605-614. </w:t>
      </w:r>
      <w:hyperlink r:id="rId12" w:history="1">
        <w:r w:rsidRPr="00790AA4">
          <w:rPr>
            <w:rStyle w:val="Hyperlink"/>
            <w:rFonts w:ascii="Arial" w:eastAsia="Times New Roman" w:hAnsi="Arial" w:cs="Arial"/>
            <w:lang w:eastAsia="en-ZA"/>
          </w:rPr>
          <w:t>http://dx.doi.org/10.2478/s13382-013-0124-0</w:t>
        </w:r>
      </w:hyperlink>
      <w:r w:rsidRPr="00790AA4">
        <w:rPr>
          <w:rFonts w:ascii="Arial" w:eastAsia="Times New Roman" w:hAnsi="Arial" w:cs="Arial"/>
          <w:lang w:eastAsia="en-ZA"/>
        </w:rPr>
        <w:t xml:space="preserve"> </w:t>
      </w:r>
    </w:p>
    <w:p w14:paraId="051848A6" w14:textId="77777777" w:rsidR="00CD4712" w:rsidRPr="00790AA4" w:rsidRDefault="00CD4712" w:rsidP="00401E34">
      <w:pPr>
        <w:spacing w:after="0" w:line="360" w:lineRule="auto"/>
        <w:outlineLvl w:val="2"/>
        <w:rPr>
          <w:rFonts w:ascii="Arial" w:eastAsia="Times New Roman" w:hAnsi="Arial" w:cs="Arial"/>
          <w:bCs/>
          <w:lang w:eastAsia="en-ZA"/>
        </w:rPr>
      </w:pPr>
    </w:p>
    <w:p w14:paraId="566AF90F" w14:textId="09C54358" w:rsidR="00B91E63" w:rsidRPr="00790AA4" w:rsidRDefault="00347698" w:rsidP="00401E34">
      <w:pPr>
        <w:spacing w:after="0" w:line="360" w:lineRule="auto"/>
        <w:outlineLvl w:val="2"/>
        <w:rPr>
          <w:rFonts w:ascii="Arial" w:eastAsia="Times New Roman" w:hAnsi="Arial" w:cs="Arial"/>
          <w:lang w:eastAsia="en-ZA"/>
        </w:rPr>
      </w:pPr>
      <w:r>
        <w:rPr>
          <w:rFonts w:ascii="Arial" w:eastAsia="Times New Roman" w:hAnsi="Arial" w:cs="Arial"/>
          <w:bCs/>
          <w:lang w:eastAsia="en-ZA"/>
        </w:rPr>
        <w:t xml:space="preserve">6. </w:t>
      </w:r>
      <w:r w:rsidR="00FA663D" w:rsidRPr="00790AA4">
        <w:rPr>
          <w:rFonts w:ascii="Arial" w:eastAsia="Times New Roman" w:hAnsi="Arial" w:cs="Arial"/>
          <w:lang w:eastAsia="en-ZA"/>
        </w:rPr>
        <w:t xml:space="preserve">Lin PH, Tsai YA, Chen WC, Huang SF. </w:t>
      </w:r>
      <w:r w:rsidR="00B91E63" w:rsidRPr="00790AA4">
        <w:rPr>
          <w:rFonts w:ascii="Arial" w:eastAsia="Times New Roman" w:hAnsi="Arial" w:cs="Arial"/>
          <w:lang w:eastAsia="en-ZA"/>
        </w:rPr>
        <w:t xml:space="preserve">Prevalence, characteristics, and work-related risk factors of low back pain among hospital nurses in Taiwan: </w:t>
      </w:r>
      <w:r w:rsidR="00FA663D" w:rsidRPr="00790AA4">
        <w:rPr>
          <w:rFonts w:ascii="Arial" w:eastAsia="Times New Roman" w:hAnsi="Arial" w:cs="Arial"/>
          <w:lang w:eastAsia="en-ZA"/>
        </w:rPr>
        <w:t>a</w:t>
      </w:r>
      <w:r w:rsidR="00B91E63" w:rsidRPr="00790AA4">
        <w:rPr>
          <w:rFonts w:ascii="Arial" w:eastAsia="Times New Roman" w:hAnsi="Arial" w:cs="Arial"/>
          <w:lang w:eastAsia="en-ZA"/>
        </w:rPr>
        <w:t xml:space="preserve"> cross-sectional survey. </w:t>
      </w:r>
      <w:r w:rsidR="00FA663D" w:rsidRPr="00790AA4">
        <w:rPr>
          <w:rFonts w:ascii="Arial" w:eastAsia="Times New Roman" w:hAnsi="Arial" w:cs="Arial"/>
          <w:lang w:eastAsia="en-ZA"/>
        </w:rPr>
        <w:t>Int J Occup Med Environ Health. 2012;</w:t>
      </w:r>
      <w:r w:rsidR="000D1F5E">
        <w:rPr>
          <w:rFonts w:ascii="Arial" w:eastAsia="Times New Roman" w:hAnsi="Arial" w:cs="Arial"/>
          <w:lang w:eastAsia="en-ZA"/>
        </w:rPr>
        <w:t xml:space="preserve"> </w:t>
      </w:r>
      <w:r w:rsidR="00FA663D" w:rsidRPr="00790AA4">
        <w:rPr>
          <w:rFonts w:ascii="Arial" w:eastAsia="Times New Roman" w:hAnsi="Arial" w:cs="Arial"/>
          <w:lang w:eastAsia="en-ZA"/>
        </w:rPr>
        <w:t xml:space="preserve">25(1):41-50. </w:t>
      </w:r>
      <w:hyperlink r:id="rId13" w:history="1">
        <w:r w:rsidR="00605B0F" w:rsidRPr="00790AA4">
          <w:rPr>
            <w:rStyle w:val="Hyperlink"/>
            <w:rFonts w:ascii="Arial" w:eastAsia="Times New Roman" w:hAnsi="Arial" w:cs="Arial"/>
            <w:lang w:eastAsia="en-ZA"/>
          </w:rPr>
          <w:t>http://dx.doi.org/10.2478/s13382-012-0008-8</w:t>
        </w:r>
      </w:hyperlink>
      <w:r w:rsidR="00605B0F" w:rsidRPr="00790AA4">
        <w:rPr>
          <w:rFonts w:ascii="Arial" w:eastAsia="Times New Roman" w:hAnsi="Arial" w:cs="Arial"/>
          <w:lang w:eastAsia="en-ZA"/>
        </w:rPr>
        <w:t xml:space="preserve"> </w:t>
      </w:r>
    </w:p>
    <w:p w14:paraId="21A4BDFC" w14:textId="77777777" w:rsidR="001862D6" w:rsidRPr="00790AA4" w:rsidRDefault="001862D6" w:rsidP="00401E34">
      <w:pPr>
        <w:spacing w:after="0" w:line="360" w:lineRule="auto"/>
        <w:outlineLvl w:val="2"/>
        <w:rPr>
          <w:rFonts w:ascii="Arial" w:eastAsia="Times New Roman" w:hAnsi="Arial" w:cs="Arial"/>
          <w:bCs/>
          <w:lang w:eastAsia="en-ZA"/>
        </w:rPr>
      </w:pPr>
    </w:p>
    <w:p w14:paraId="60E1A451" w14:textId="6FB541A3" w:rsidR="00B91E63" w:rsidRPr="00790AA4" w:rsidRDefault="00347698" w:rsidP="00401E34">
      <w:pPr>
        <w:spacing w:after="0" w:line="360" w:lineRule="auto"/>
        <w:outlineLvl w:val="2"/>
        <w:rPr>
          <w:rFonts w:ascii="Arial" w:eastAsia="Times New Roman" w:hAnsi="Arial" w:cs="Arial"/>
          <w:lang w:eastAsia="en-ZA"/>
        </w:rPr>
      </w:pPr>
      <w:r>
        <w:rPr>
          <w:rFonts w:ascii="Arial" w:eastAsia="Times New Roman" w:hAnsi="Arial" w:cs="Arial"/>
          <w:bCs/>
          <w:lang w:eastAsia="en-ZA"/>
        </w:rPr>
        <w:t xml:space="preserve">7. </w:t>
      </w:r>
      <w:r w:rsidR="00C57024" w:rsidRPr="00790AA4">
        <w:rPr>
          <w:rFonts w:ascii="Arial" w:eastAsia="Times New Roman" w:hAnsi="Arial" w:cs="Arial"/>
          <w:lang w:eastAsia="en-ZA"/>
        </w:rPr>
        <w:t>Tan BK, Smith A, O'Sullivan P, Chen G, Burnett A. Low back pain beliefs and their relationships with low back pain-related disability in nurses working in Mainland China and in Australia. J Cult Divers. 2015; 22(3):71-81.</w:t>
      </w:r>
    </w:p>
    <w:p w14:paraId="48192AAA" w14:textId="77777777" w:rsidR="001862D6" w:rsidRPr="00790AA4" w:rsidRDefault="001862D6" w:rsidP="00401E34">
      <w:pPr>
        <w:spacing w:after="0" w:line="360" w:lineRule="auto"/>
        <w:outlineLvl w:val="2"/>
        <w:rPr>
          <w:rFonts w:ascii="Arial" w:eastAsia="Times New Roman" w:hAnsi="Arial" w:cs="Arial"/>
          <w:bCs/>
          <w:lang w:eastAsia="en-ZA"/>
        </w:rPr>
      </w:pPr>
    </w:p>
    <w:p w14:paraId="4B699888" w14:textId="17A3ECAC" w:rsidR="00B91E63" w:rsidRPr="00790AA4" w:rsidRDefault="00347698" w:rsidP="00401E34">
      <w:pPr>
        <w:spacing w:after="0" w:line="360" w:lineRule="auto"/>
        <w:outlineLvl w:val="2"/>
        <w:rPr>
          <w:rFonts w:ascii="Arial" w:eastAsia="Times New Roman" w:hAnsi="Arial" w:cs="Arial"/>
          <w:lang w:eastAsia="en-ZA"/>
        </w:rPr>
      </w:pPr>
      <w:r>
        <w:rPr>
          <w:rFonts w:ascii="Arial" w:eastAsia="Times New Roman" w:hAnsi="Arial" w:cs="Arial"/>
          <w:bCs/>
          <w:lang w:eastAsia="en-ZA"/>
        </w:rPr>
        <w:lastRenderedPageBreak/>
        <w:t xml:space="preserve">8. </w:t>
      </w:r>
      <w:r w:rsidR="0094323D" w:rsidRPr="00790AA4">
        <w:rPr>
          <w:rFonts w:ascii="Arial" w:eastAsia="Times New Roman" w:hAnsi="Arial" w:cs="Arial"/>
          <w:lang w:eastAsia="en-ZA"/>
        </w:rPr>
        <w:t>Sikiru L, Shmaila H.</w:t>
      </w:r>
      <w:r w:rsidR="0094323D" w:rsidRPr="00790AA4">
        <w:t xml:space="preserve"> </w:t>
      </w:r>
      <w:r w:rsidR="0094323D" w:rsidRPr="00790AA4">
        <w:rPr>
          <w:rFonts w:ascii="Arial" w:eastAsia="Times New Roman" w:hAnsi="Arial" w:cs="Arial"/>
          <w:lang w:eastAsia="en-ZA"/>
        </w:rPr>
        <w:t>Prevalence and risk factors of low back pain among nurses in Africa: Nigerian and Ethiopian specialized hospitals survey study. East Afr J Public Health. 2009; 6(1):22-25.</w:t>
      </w:r>
    </w:p>
    <w:p w14:paraId="0886857E" w14:textId="77777777" w:rsidR="001862D6" w:rsidRPr="00790AA4" w:rsidRDefault="001862D6" w:rsidP="00401E34">
      <w:pPr>
        <w:spacing w:after="0" w:line="360" w:lineRule="auto"/>
        <w:outlineLvl w:val="2"/>
        <w:rPr>
          <w:rFonts w:ascii="Arial" w:eastAsia="Times New Roman" w:hAnsi="Arial" w:cs="Arial"/>
          <w:bCs/>
          <w:lang w:eastAsia="en-ZA"/>
        </w:rPr>
      </w:pPr>
    </w:p>
    <w:p w14:paraId="2D0D82D5" w14:textId="06BB500A" w:rsidR="00B91E63" w:rsidRPr="00790AA4" w:rsidRDefault="00347698" w:rsidP="00401E34">
      <w:pPr>
        <w:spacing w:after="0" w:line="360" w:lineRule="auto"/>
        <w:outlineLvl w:val="2"/>
        <w:rPr>
          <w:rFonts w:ascii="Arial" w:hAnsi="Arial" w:cs="Arial"/>
          <w:lang w:val="en-GB"/>
        </w:rPr>
      </w:pPr>
      <w:r>
        <w:rPr>
          <w:rFonts w:ascii="Arial" w:eastAsia="Times New Roman" w:hAnsi="Arial" w:cs="Arial"/>
          <w:bCs/>
          <w:lang w:eastAsia="en-ZA"/>
        </w:rPr>
        <w:t xml:space="preserve">9. </w:t>
      </w:r>
      <w:r w:rsidR="00506FDB" w:rsidRPr="00790AA4">
        <w:rPr>
          <w:rFonts w:ascii="Arial" w:hAnsi="Arial" w:cs="Arial"/>
          <w:lang w:val="en-GB"/>
        </w:rPr>
        <w:t xml:space="preserve">Edlich RF, Hudson MA, Buschbacher RM, </w:t>
      </w:r>
      <w:r w:rsidR="00B91E63" w:rsidRPr="00790AA4">
        <w:rPr>
          <w:rFonts w:ascii="Arial" w:hAnsi="Arial" w:cs="Arial"/>
          <w:lang w:val="en-GB"/>
        </w:rPr>
        <w:t xml:space="preserve">et al. Devastating injuries in healthcare workers: description of the crisis and legislative solution to the epidemic of back injury from patient lifting. </w:t>
      </w:r>
      <w:r w:rsidR="00506FDB" w:rsidRPr="00790AA4">
        <w:rPr>
          <w:rFonts w:ascii="Arial" w:hAnsi="Arial" w:cs="Arial"/>
          <w:lang w:val="en-GB"/>
        </w:rPr>
        <w:t>J Long Term Eff Med Implants. 2005; 15(2):225-241.</w:t>
      </w:r>
    </w:p>
    <w:p w14:paraId="2BBBDC0F" w14:textId="77777777" w:rsidR="001862D6" w:rsidRDefault="001862D6" w:rsidP="00401E34">
      <w:pPr>
        <w:spacing w:after="0" w:line="360" w:lineRule="auto"/>
        <w:outlineLvl w:val="2"/>
        <w:rPr>
          <w:rFonts w:ascii="Arial" w:eastAsia="Times New Roman" w:hAnsi="Arial" w:cs="Arial"/>
          <w:bCs/>
          <w:lang w:eastAsia="en-ZA"/>
        </w:rPr>
      </w:pPr>
    </w:p>
    <w:p w14:paraId="585A7BAA" w14:textId="77777777" w:rsidR="00CD4712" w:rsidRPr="00790AA4" w:rsidRDefault="00CD4712" w:rsidP="00CD4712">
      <w:pPr>
        <w:spacing w:after="0" w:line="360" w:lineRule="auto"/>
        <w:outlineLvl w:val="2"/>
        <w:rPr>
          <w:rFonts w:ascii="Arial" w:hAnsi="Arial" w:cs="Arial"/>
          <w:lang w:val="en-GB"/>
        </w:rPr>
      </w:pPr>
      <w:r>
        <w:rPr>
          <w:rFonts w:ascii="Arial" w:eastAsia="Times New Roman" w:hAnsi="Arial" w:cs="Arial"/>
          <w:bCs/>
          <w:lang w:eastAsia="en-ZA"/>
        </w:rPr>
        <w:t xml:space="preserve">10. </w:t>
      </w:r>
      <w:r w:rsidRPr="00790AA4">
        <w:rPr>
          <w:rFonts w:ascii="Arial" w:hAnsi="Arial" w:cs="Arial"/>
          <w:lang w:val="en-GB"/>
        </w:rPr>
        <w:t>Sikiru L, Hanifa S. Prevalence and risk factors of low back pain among nurses in a typical Nigerian hospital. Afr Health Sci. 2010; 10(1):26-30.</w:t>
      </w:r>
    </w:p>
    <w:p w14:paraId="39F3C85D" w14:textId="77777777" w:rsidR="00CD4712" w:rsidRDefault="00CD4712" w:rsidP="00401E34">
      <w:pPr>
        <w:spacing w:after="0" w:line="360" w:lineRule="auto"/>
        <w:outlineLvl w:val="2"/>
        <w:rPr>
          <w:rFonts w:ascii="Arial" w:eastAsia="Times New Roman" w:hAnsi="Arial" w:cs="Arial"/>
          <w:bCs/>
          <w:lang w:eastAsia="en-ZA"/>
        </w:rPr>
      </w:pPr>
    </w:p>
    <w:p w14:paraId="0AA5679F" w14:textId="77777777" w:rsidR="00CD4712" w:rsidRPr="00790AA4" w:rsidRDefault="00CD4712" w:rsidP="00CD4712">
      <w:pPr>
        <w:spacing w:after="0" w:line="360" w:lineRule="auto"/>
        <w:rPr>
          <w:rFonts w:ascii="Arial" w:hAnsi="Arial" w:cs="Arial"/>
          <w:lang w:val="en-GB"/>
        </w:rPr>
      </w:pPr>
      <w:r>
        <w:rPr>
          <w:rFonts w:ascii="Arial" w:eastAsia="Times New Roman" w:hAnsi="Arial" w:cs="Arial"/>
          <w:bCs/>
          <w:lang w:eastAsia="en-ZA"/>
        </w:rPr>
        <w:t xml:space="preserve">11. </w:t>
      </w:r>
      <w:r w:rsidRPr="00790AA4">
        <w:rPr>
          <w:rFonts w:ascii="Arial" w:hAnsi="Arial" w:cs="Arial"/>
          <w:lang w:val="en-GB"/>
        </w:rPr>
        <w:t xml:space="preserve">Alexopoulos EC, Tanagra D, Detorakis I, et al. Knee and low back complaints in professional hospital nurses: occurrence, chronicity, care seeking and absenteeism. Work. 2011; 38(4):329-335. </w:t>
      </w:r>
      <w:hyperlink r:id="rId14" w:history="1">
        <w:r w:rsidRPr="00790AA4">
          <w:rPr>
            <w:rStyle w:val="Hyperlink"/>
            <w:rFonts w:ascii="Arial" w:hAnsi="Arial" w:cs="Arial"/>
            <w:lang w:val="en-GB"/>
          </w:rPr>
          <w:t>http://dx.doi.org/10.3233/WOR-2011-1136</w:t>
        </w:r>
      </w:hyperlink>
      <w:r w:rsidRPr="00790AA4">
        <w:rPr>
          <w:rFonts w:ascii="Arial" w:hAnsi="Arial" w:cs="Arial"/>
          <w:lang w:val="en-GB"/>
        </w:rPr>
        <w:t xml:space="preserve"> </w:t>
      </w:r>
    </w:p>
    <w:p w14:paraId="0684E7FA" w14:textId="77777777" w:rsidR="00CD4712" w:rsidRPr="00790AA4" w:rsidRDefault="00CD4712" w:rsidP="00CD4712">
      <w:pPr>
        <w:spacing w:after="0" w:line="360" w:lineRule="auto"/>
        <w:rPr>
          <w:rFonts w:ascii="Arial" w:hAnsi="Arial" w:cs="Arial"/>
          <w:lang w:val="en-GB"/>
        </w:rPr>
      </w:pPr>
    </w:p>
    <w:p w14:paraId="33C4118D" w14:textId="77777777" w:rsidR="00CD4712" w:rsidRPr="00790AA4" w:rsidRDefault="00CD4712" w:rsidP="00CD4712">
      <w:pPr>
        <w:spacing w:after="0" w:line="360" w:lineRule="auto"/>
        <w:outlineLvl w:val="2"/>
        <w:rPr>
          <w:rFonts w:ascii="Arial" w:hAnsi="Arial" w:cs="Arial"/>
          <w:lang w:val="en-GB"/>
        </w:rPr>
      </w:pPr>
      <w:r>
        <w:rPr>
          <w:rFonts w:ascii="Arial" w:eastAsia="Times New Roman" w:hAnsi="Arial" w:cs="Arial"/>
          <w:bCs/>
          <w:lang w:eastAsia="en-ZA"/>
        </w:rPr>
        <w:t xml:space="preserve">12. </w:t>
      </w:r>
      <w:r w:rsidRPr="00790AA4">
        <w:rPr>
          <w:rFonts w:ascii="Arial" w:hAnsi="Arial" w:cs="Arial"/>
          <w:lang w:val="en-GB"/>
        </w:rPr>
        <w:t xml:space="preserve">Karahan A, Kav S, Abbasoglu A, Dogan N. Low back pain: prevalence and associated risk factors among hospital staff. J Adv Nurs. 2009; 65(3):516-524. </w:t>
      </w:r>
      <w:hyperlink r:id="rId15" w:history="1">
        <w:r w:rsidRPr="00790AA4">
          <w:rPr>
            <w:rStyle w:val="Hyperlink"/>
            <w:rFonts w:ascii="Arial" w:hAnsi="Arial" w:cs="Arial"/>
            <w:lang w:val="en-GB"/>
          </w:rPr>
          <w:t>http://dx.doi.org/10.1111/j.1365-2648.2008.04905.x</w:t>
        </w:r>
      </w:hyperlink>
      <w:r w:rsidRPr="00790AA4">
        <w:rPr>
          <w:rFonts w:ascii="Arial" w:hAnsi="Arial" w:cs="Arial"/>
          <w:lang w:val="en-GB"/>
        </w:rPr>
        <w:t xml:space="preserve"> </w:t>
      </w:r>
    </w:p>
    <w:p w14:paraId="03E21CC0" w14:textId="77777777" w:rsidR="00CD4712" w:rsidRPr="00790AA4" w:rsidRDefault="00CD4712" w:rsidP="00CD4712">
      <w:pPr>
        <w:spacing w:after="0" w:line="360" w:lineRule="auto"/>
        <w:outlineLvl w:val="2"/>
        <w:rPr>
          <w:rFonts w:ascii="Arial" w:eastAsia="Times New Roman" w:hAnsi="Arial" w:cs="Arial"/>
          <w:bCs/>
          <w:lang w:eastAsia="en-ZA"/>
        </w:rPr>
      </w:pPr>
    </w:p>
    <w:p w14:paraId="1475B304" w14:textId="77777777" w:rsidR="00CD4712" w:rsidRPr="00790AA4" w:rsidRDefault="00CD4712" w:rsidP="00CD4712">
      <w:pPr>
        <w:spacing w:after="0" w:line="360" w:lineRule="auto"/>
        <w:outlineLvl w:val="2"/>
        <w:rPr>
          <w:rFonts w:ascii="Arial" w:hAnsi="Arial" w:cs="Arial"/>
          <w:lang w:val="en-GB"/>
        </w:rPr>
      </w:pPr>
      <w:r>
        <w:rPr>
          <w:rFonts w:ascii="Arial" w:eastAsia="Times New Roman" w:hAnsi="Arial" w:cs="Arial"/>
          <w:bCs/>
          <w:lang w:eastAsia="en-ZA"/>
        </w:rPr>
        <w:t xml:space="preserve">13. </w:t>
      </w:r>
      <w:r w:rsidRPr="00790AA4">
        <w:rPr>
          <w:rFonts w:ascii="Arial" w:hAnsi="Arial" w:cs="Arial"/>
          <w:lang w:val="en-GB"/>
        </w:rPr>
        <w:t>Vieira ER, Kumar S, Coury HJ, Narayan Y. Low back problems and possible improvements in nursing jobs. J Adv Nurs. 2006; 55(1):79-89.</w:t>
      </w:r>
    </w:p>
    <w:p w14:paraId="13FB06A8" w14:textId="77777777" w:rsidR="00CD4712" w:rsidRDefault="00CD4712" w:rsidP="00401E34">
      <w:pPr>
        <w:spacing w:after="0" w:line="360" w:lineRule="auto"/>
        <w:outlineLvl w:val="2"/>
        <w:rPr>
          <w:rFonts w:ascii="Arial" w:eastAsia="Times New Roman" w:hAnsi="Arial" w:cs="Arial"/>
          <w:bCs/>
          <w:lang w:eastAsia="en-ZA"/>
        </w:rPr>
      </w:pPr>
    </w:p>
    <w:p w14:paraId="47FDF2BA" w14:textId="77777777" w:rsidR="00CD4712" w:rsidRPr="00790AA4" w:rsidRDefault="00CD4712" w:rsidP="00CD4712">
      <w:pPr>
        <w:spacing w:after="0" w:line="360" w:lineRule="auto"/>
        <w:outlineLvl w:val="2"/>
        <w:rPr>
          <w:rFonts w:ascii="Arial" w:hAnsi="Arial" w:cs="Arial"/>
          <w:lang w:val="en-GB"/>
        </w:rPr>
      </w:pPr>
      <w:r>
        <w:rPr>
          <w:rFonts w:ascii="Arial" w:eastAsia="Times New Roman" w:hAnsi="Arial" w:cs="Arial"/>
          <w:bCs/>
          <w:lang w:eastAsia="en-ZA"/>
        </w:rPr>
        <w:t xml:space="preserve">14. </w:t>
      </w:r>
      <w:r w:rsidRPr="00790AA4">
        <w:rPr>
          <w:rFonts w:ascii="Arial" w:hAnsi="Arial" w:cs="Arial"/>
          <w:lang w:val="en-GB"/>
        </w:rPr>
        <w:t>Naudé B, Mudzi W, Mamabolo MV, Becker PJ. Low back pain among hospital employees in Gauteng, South Africa: point prevalence and associated factors. Occup Health Southern Afr. 2009; 15(3):24-30.</w:t>
      </w:r>
    </w:p>
    <w:p w14:paraId="7455AD86" w14:textId="77777777" w:rsidR="00CD4712" w:rsidRPr="00790AA4" w:rsidRDefault="00CD4712" w:rsidP="00CD4712">
      <w:pPr>
        <w:spacing w:after="0" w:line="360" w:lineRule="auto"/>
        <w:outlineLvl w:val="2"/>
        <w:rPr>
          <w:rFonts w:ascii="Arial" w:eastAsia="Times New Roman" w:hAnsi="Arial" w:cs="Arial"/>
          <w:bCs/>
          <w:lang w:eastAsia="en-ZA"/>
        </w:rPr>
      </w:pPr>
    </w:p>
    <w:p w14:paraId="15EED35C" w14:textId="77777777" w:rsidR="00CD4712" w:rsidRPr="00790AA4" w:rsidRDefault="00CD4712" w:rsidP="00CD4712">
      <w:pPr>
        <w:spacing w:after="0" w:line="360" w:lineRule="auto"/>
        <w:outlineLvl w:val="2"/>
        <w:rPr>
          <w:rFonts w:ascii="Arial" w:hAnsi="Arial" w:cs="Arial"/>
          <w:lang w:val="en-GB"/>
        </w:rPr>
      </w:pPr>
      <w:r>
        <w:rPr>
          <w:rFonts w:ascii="Arial" w:eastAsia="Times New Roman" w:hAnsi="Arial" w:cs="Arial"/>
          <w:bCs/>
          <w:lang w:eastAsia="en-ZA"/>
        </w:rPr>
        <w:t xml:space="preserve">15. </w:t>
      </w:r>
      <w:r w:rsidRPr="00790AA4">
        <w:rPr>
          <w:rFonts w:ascii="Arial" w:hAnsi="Arial" w:cs="Arial"/>
          <w:lang w:val="en-GB"/>
        </w:rPr>
        <w:t>Uebel KE, Rae W, Joubert G, Hiemstra LA. Reported low back pain amongst nurses at a district hospital: incidence, profile and risk factors. Occup Health Southern Afr. 2009; 15(2):8-15.</w:t>
      </w:r>
    </w:p>
    <w:p w14:paraId="203B2344" w14:textId="77777777" w:rsidR="00CD4712" w:rsidRDefault="00CD4712" w:rsidP="00401E34">
      <w:pPr>
        <w:spacing w:after="0" w:line="360" w:lineRule="auto"/>
        <w:outlineLvl w:val="2"/>
        <w:rPr>
          <w:rFonts w:ascii="Arial" w:eastAsia="Times New Roman" w:hAnsi="Arial" w:cs="Arial"/>
          <w:bCs/>
          <w:lang w:eastAsia="en-ZA"/>
        </w:rPr>
      </w:pPr>
    </w:p>
    <w:p w14:paraId="36F8EEEC" w14:textId="77777777" w:rsidR="00CD4712" w:rsidRPr="00790AA4" w:rsidRDefault="00CD4712" w:rsidP="00CD4712">
      <w:pPr>
        <w:spacing w:after="0" w:line="360" w:lineRule="auto"/>
        <w:outlineLvl w:val="2"/>
        <w:rPr>
          <w:rFonts w:ascii="Arial" w:hAnsi="Arial" w:cs="Arial"/>
          <w:lang w:val="en-GB"/>
        </w:rPr>
      </w:pPr>
      <w:r>
        <w:rPr>
          <w:rFonts w:ascii="Arial" w:eastAsia="Times New Roman" w:hAnsi="Arial" w:cs="Arial"/>
          <w:bCs/>
          <w:lang w:eastAsia="en-ZA"/>
        </w:rPr>
        <w:t xml:space="preserve">16. </w:t>
      </w:r>
      <w:r w:rsidRPr="00790AA4">
        <w:rPr>
          <w:rFonts w:ascii="Arial" w:hAnsi="Arial" w:cs="Arial"/>
          <w:lang w:val="en-GB"/>
        </w:rPr>
        <w:t>Andersson GB. Epidemiological features of chronic low-back pain. Lancet. 1999; 354(9178):581-585.</w:t>
      </w:r>
    </w:p>
    <w:p w14:paraId="5221F8D5" w14:textId="77777777" w:rsidR="00CD4712" w:rsidRDefault="00CD4712" w:rsidP="00401E34">
      <w:pPr>
        <w:spacing w:after="0" w:line="360" w:lineRule="auto"/>
        <w:outlineLvl w:val="2"/>
        <w:rPr>
          <w:rFonts w:ascii="Arial" w:eastAsia="Times New Roman" w:hAnsi="Arial" w:cs="Arial"/>
          <w:bCs/>
          <w:lang w:eastAsia="en-ZA"/>
        </w:rPr>
      </w:pPr>
    </w:p>
    <w:p w14:paraId="35942F49" w14:textId="77777777" w:rsidR="00CD4712" w:rsidRPr="00790AA4" w:rsidRDefault="00CD4712" w:rsidP="00CD4712">
      <w:pPr>
        <w:spacing w:after="0" w:line="360" w:lineRule="auto"/>
        <w:outlineLvl w:val="2"/>
        <w:rPr>
          <w:rFonts w:ascii="Arial" w:hAnsi="Arial" w:cs="Arial"/>
          <w:lang w:val="en-GB"/>
        </w:rPr>
      </w:pPr>
      <w:r>
        <w:rPr>
          <w:rFonts w:ascii="Arial" w:eastAsia="Times New Roman" w:hAnsi="Arial" w:cs="Arial"/>
          <w:bCs/>
          <w:lang w:eastAsia="en-ZA"/>
        </w:rPr>
        <w:lastRenderedPageBreak/>
        <w:t xml:space="preserve">17. </w:t>
      </w:r>
      <w:r w:rsidRPr="00790AA4">
        <w:rPr>
          <w:rFonts w:ascii="Arial" w:hAnsi="Arial" w:cs="Arial"/>
          <w:lang w:val="en-GB"/>
        </w:rPr>
        <w:t xml:space="preserve">Wheeler AH, Berman SA. Low Back Pain and Sciatica [Internet]. New York: Medscape; c1994-2012. Available at: </w:t>
      </w:r>
      <w:hyperlink r:id="rId16" w:history="1">
        <w:r w:rsidRPr="00790AA4">
          <w:rPr>
            <w:rStyle w:val="Hyperlink"/>
            <w:rFonts w:ascii="Arial" w:hAnsi="Arial" w:cs="Arial"/>
            <w:lang w:val="en-GB"/>
          </w:rPr>
          <w:t>http://emedicine.medscape.com/article/1144130-overview#showall</w:t>
        </w:r>
      </w:hyperlink>
      <w:r w:rsidRPr="00790AA4">
        <w:rPr>
          <w:rFonts w:ascii="Arial" w:hAnsi="Arial" w:cs="Arial"/>
          <w:lang w:val="en-GB"/>
        </w:rPr>
        <w:t xml:space="preserve"> (accessed 25 July 2012).</w:t>
      </w:r>
    </w:p>
    <w:p w14:paraId="10E6E41B" w14:textId="77777777" w:rsidR="00CD4712" w:rsidRPr="00790AA4" w:rsidRDefault="00CD4712" w:rsidP="00CD4712">
      <w:pPr>
        <w:spacing w:after="0" w:line="360" w:lineRule="auto"/>
        <w:outlineLvl w:val="2"/>
        <w:rPr>
          <w:rFonts w:ascii="Arial" w:eastAsia="Times New Roman" w:hAnsi="Arial" w:cs="Arial"/>
          <w:bCs/>
          <w:lang w:eastAsia="en-ZA"/>
        </w:rPr>
      </w:pPr>
    </w:p>
    <w:p w14:paraId="04C99875" w14:textId="77777777" w:rsidR="00CD4712" w:rsidRPr="00790AA4" w:rsidRDefault="00CD4712" w:rsidP="00CD4712">
      <w:pPr>
        <w:spacing w:after="0" w:line="360" w:lineRule="auto"/>
        <w:outlineLvl w:val="2"/>
        <w:rPr>
          <w:rFonts w:ascii="Arial" w:eastAsia="Times New Roman" w:hAnsi="Arial" w:cs="Arial"/>
          <w:lang w:eastAsia="en-ZA"/>
        </w:rPr>
      </w:pPr>
      <w:r>
        <w:rPr>
          <w:rFonts w:ascii="Arial" w:eastAsia="Times New Roman" w:hAnsi="Arial" w:cs="Arial"/>
          <w:bCs/>
          <w:lang w:eastAsia="en-ZA"/>
        </w:rPr>
        <w:t xml:space="preserve">18. </w:t>
      </w:r>
      <w:r w:rsidRPr="00790AA4">
        <w:rPr>
          <w:rFonts w:ascii="Arial" w:eastAsia="Times New Roman" w:hAnsi="Arial" w:cs="Arial"/>
          <w:lang w:eastAsia="en-ZA"/>
        </w:rPr>
        <w:t xml:space="preserve">Gerhardt A, Hartmann M, Blumenstiel K, Tesarz J, Eich W. The prevalence rate and the role of the spatial extent of pain in nonspecific chronic back pain - a population-based study in the south-west of Germany. Pain Med. 2014; 15(7):1200-1210. </w:t>
      </w:r>
      <w:hyperlink r:id="rId17" w:history="1">
        <w:r w:rsidRPr="00790AA4">
          <w:rPr>
            <w:rStyle w:val="Hyperlink"/>
            <w:rFonts w:ascii="Arial" w:eastAsia="Times New Roman" w:hAnsi="Arial" w:cs="Arial"/>
            <w:lang w:eastAsia="en-ZA"/>
          </w:rPr>
          <w:t>http://dx.doi.org/10.1111/pme.12286</w:t>
        </w:r>
      </w:hyperlink>
      <w:r w:rsidRPr="00790AA4">
        <w:rPr>
          <w:rFonts w:ascii="Arial" w:eastAsia="Times New Roman" w:hAnsi="Arial" w:cs="Arial"/>
          <w:lang w:eastAsia="en-ZA"/>
        </w:rPr>
        <w:t xml:space="preserve"> </w:t>
      </w:r>
    </w:p>
    <w:p w14:paraId="44EA8045" w14:textId="77777777" w:rsidR="00CD4712" w:rsidRPr="00790AA4" w:rsidRDefault="00CD4712" w:rsidP="00CD4712">
      <w:pPr>
        <w:spacing w:after="0" w:line="360" w:lineRule="auto"/>
        <w:outlineLvl w:val="2"/>
        <w:rPr>
          <w:rFonts w:ascii="Arial" w:eastAsia="Times New Roman" w:hAnsi="Arial" w:cs="Arial"/>
          <w:bCs/>
          <w:lang w:eastAsia="en-ZA"/>
        </w:rPr>
      </w:pPr>
    </w:p>
    <w:p w14:paraId="7347A0A5" w14:textId="77777777" w:rsidR="00CD4712" w:rsidRPr="00790AA4" w:rsidRDefault="00CD4712" w:rsidP="00CD4712">
      <w:pPr>
        <w:autoSpaceDE w:val="0"/>
        <w:autoSpaceDN w:val="0"/>
        <w:adjustRightInd w:val="0"/>
        <w:spacing w:after="0" w:line="360" w:lineRule="auto"/>
        <w:rPr>
          <w:rFonts w:ascii="Arial" w:hAnsi="Arial" w:cs="Arial"/>
        </w:rPr>
      </w:pPr>
      <w:r>
        <w:rPr>
          <w:rFonts w:ascii="Arial" w:eastAsia="Times New Roman" w:hAnsi="Arial" w:cs="Arial"/>
          <w:bCs/>
          <w:lang w:eastAsia="en-ZA"/>
        </w:rPr>
        <w:t xml:space="preserve">19. </w:t>
      </w:r>
      <w:r w:rsidRPr="00790AA4">
        <w:rPr>
          <w:rFonts w:ascii="Arial" w:hAnsi="Arial" w:cs="Arial"/>
        </w:rPr>
        <w:t xml:space="preserve">Crowe M, Whitehead L, Jo Gagan M, Baxter D, Panckhurst A. Self-management and chronic low back pain: a qualitative study. J Adv Nurs. 2010; 66(7):1478-1486. </w:t>
      </w:r>
      <w:hyperlink r:id="rId18" w:history="1">
        <w:r w:rsidRPr="00790AA4">
          <w:rPr>
            <w:rStyle w:val="Hyperlink"/>
            <w:rFonts w:ascii="Arial" w:hAnsi="Arial" w:cs="Arial"/>
          </w:rPr>
          <w:t>http://dx.doi.org/10.1111/j.1365-2648.2010.05316.x</w:t>
        </w:r>
      </w:hyperlink>
      <w:r w:rsidRPr="00790AA4">
        <w:rPr>
          <w:rFonts w:ascii="Arial" w:hAnsi="Arial" w:cs="Arial"/>
        </w:rPr>
        <w:t xml:space="preserve"> </w:t>
      </w:r>
    </w:p>
    <w:p w14:paraId="02615BF3" w14:textId="77777777" w:rsidR="00CD4712" w:rsidRPr="00790AA4" w:rsidRDefault="00CD4712" w:rsidP="00401E34">
      <w:pPr>
        <w:spacing w:after="0" w:line="360" w:lineRule="auto"/>
        <w:outlineLvl w:val="2"/>
        <w:rPr>
          <w:rFonts w:ascii="Arial" w:eastAsia="Times New Roman" w:hAnsi="Arial" w:cs="Arial"/>
          <w:bCs/>
          <w:lang w:eastAsia="en-ZA"/>
        </w:rPr>
      </w:pPr>
    </w:p>
    <w:p w14:paraId="22132DC5" w14:textId="59A54F6D" w:rsidR="00CD4712" w:rsidRPr="00790AA4" w:rsidRDefault="005E462E" w:rsidP="00CD4712">
      <w:pPr>
        <w:spacing w:after="0" w:line="360" w:lineRule="auto"/>
        <w:outlineLvl w:val="2"/>
        <w:rPr>
          <w:rFonts w:ascii="Arial" w:eastAsia="Times New Roman" w:hAnsi="Arial" w:cs="Arial"/>
          <w:lang w:eastAsia="en-ZA"/>
        </w:rPr>
      </w:pPr>
      <w:r>
        <w:rPr>
          <w:rFonts w:ascii="Arial" w:eastAsia="Times New Roman" w:hAnsi="Arial" w:cs="Arial"/>
          <w:bCs/>
          <w:lang w:eastAsia="en-ZA"/>
        </w:rPr>
        <w:t>20</w:t>
      </w:r>
      <w:r w:rsidR="00CD4712">
        <w:rPr>
          <w:rFonts w:ascii="Arial" w:eastAsia="Times New Roman" w:hAnsi="Arial" w:cs="Arial"/>
          <w:bCs/>
          <w:lang w:eastAsia="en-ZA"/>
        </w:rPr>
        <w:t xml:space="preserve">. </w:t>
      </w:r>
      <w:r w:rsidR="00CD4712" w:rsidRPr="00790AA4">
        <w:rPr>
          <w:rFonts w:ascii="Arial" w:eastAsia="Times New Roman" w:hAnsi="Arial" w:cs="Arial"/>
          <w:lang w:eastAsia="en-ZA"/>
        </w:rPr>
        <w:t xml:space="preserve">Searle A, Spink M, Ho A, Chuter V. Exercise interventions for the treatment of chronic low back pain: a systematic review and meta-analysis of randomised controlled trials. Clin Rehabil. 2015; 29(12):1155-1167. </w:t>
      </w:r>
      <w:hyperlink r:id="rId19" w:history="1">
        <w:r w:rsidR="00CD4712" w:rsidRPr="00790AA4">
          <w:rPr>
            <w:rStyle w:val="Hyperlink"/>
            <w:rFonts w:ascii="Arial" w:eastAsia="Times New Roman" w:hAnsi="Arial" w:cs="Arial"/>
            <w:lang w:eastAsia="en-ZA"/>
          </w:rPr>
          <w:t>http://dx.doi.org/10.1177/0269215515570379</w:t>
        </w:r>
      </w:hyperlink>
      <w:r w:rsidR="00CD4712" w:rsidRPr="00790AA4">
        <w:rPr>
          <w:rFonts w:ascii="Arial" w:eastAsia="Times New Roman" w:hAnsi="Arial" w:cs="Arial"/>
          <w:lang w:eastAsia="en-ZA"/>
        </w:rPr>
        <w:t xml:space="preserve"> </w:t>
      </w:r>
    </w:p>
    <w:p w14:paraId="54CFAB97" w14:textId="77777777" w:rsidR="00CD4712" w:rsidRPr="00790AA4" w:rsidRDefault="00CD4712" w:rsidP="00CD4712">
      <w:pPr>
        <w:spacing w:after="0" w:line="360" w:lineRule="auto"/>
        <w:outlineLvl w:val="2"/>
        <w:rPr>
          <w:rFonts w:ascii="Arial" w:eastAsia="Times New Roman" w:hAnsi="Arial" w:cs="Arial"/>
          <w:bCs/>
          <w:lang w:eastAsia="en-ZA"/>
        </w:rPr>
      </w:pPr>
    </w:p>
    <w:p w14:paraId="3DF6B591" w14:textId="2F876F88" w:rsidR="00CD4712" w:rsidRDefault="005E462E" w:rsidP="00CD4712">
      <w:pPr>
        <w:spacing w:after="0" w:line="360" w:lineRule="auto"/>
        <w:outlineLvl w:val="2"/>
        <w:rPr>
          <w:rFonts w:ascii="Arial" w:eastAsia="Times New Roman" w:hAnsi="Arial" w:cs="Arial"/>
          <w:lang w:eastAsia="en-ZA"/>
        </w:rPr>
      </w:pPr>
      <w:r>
        <w:rPr>
          <w:rFonts w:ascii="Arial" w:eastAsia="Times New Roman" w:hAnsi="Arial" w:cs="Arial"/>
          <w:bCs/>
          <w:lang w:eastAsia="en-ZA"/>
        </w:rPr>
        <w:t>21</w:t>
      </w:r>
      <w:r w:rsidR="00CD4712">
        <w:rPr>
          <w:rFonts w:ascii="Arial" w:eastAsia="Times New Roman" w:hAnsi="Arial" w:cs="Arial"/>
          <w:bCs/>
          <w:lang w:eastAsia="en-ZA"/>
        </w:rPr>
        <w:t xml:space="preserve">. </w:t>
      </w:r>
      <w:r w:rsidR="00CD4712" w:rsidRPr="00790AA4">
        <w:rPr>
          <w:rFonts w:ascii="Arial" w:eastAsia="Times New Roman" w:hAnsi="Arial" w:cs="Arial"/>
          <w:lang w:eastAsia="en-ZA"/>
        </w:rPr>
        <w:t xml:space="preserve">Haas M, De Abreu Lourenco R. Pharmacological management of chronic lower back pain: a review of cost effectiveness. Pharmacoeconomics. 2015; 33(6):561-569. </w:t>
      </w:r>
      <w:hyperlink r:id="rId20" w:history="1">
        <w:r w:rsidR="00CD4712" w:rsidRPr="00790AA4">
          <w:rPr>
            <w:rStyle w:val="Hyperlink"/>
            <w:rFonts w:ascii="Arial" w:eastAsia="Times New Roman" w:hAnsi="Arial" w:cs="Arial"/>
            <w:lang w:eastAsia="en-ZA"/>
          </w:rPr>
          <w:t>http://dx.doi.org/10.1007/s40273-015-0258-y</w:t>
        </w:r>
      </w:hyperlink>
      <w:r w:rsidR="00CD4712" w:rsidRPr="00790AA4">
        <w:rPr>
          <w:rFonts w:ascii="Arial" w:eastAsia="Times New Roman" w:hAnsi="Arial" w:cs="Arial"/>
          <w:lang w:eastAsia="en-ZA"/>
        </w:rPr>
        <w:t xml:space="preserve"> </w:t>
      </w:r>
    </w:p>
    <w:p w14:paraId="37C989B0" w14:textId="77777777" w:rsidR="005E462E" w:rsidRDefault="005E462E" w:rsidP="00CD4712">
      <w:pPr>
        <w:spacing w:after="0" w:line="360" w:lineRule="auto"/>
        <w:outlineLvl w:val="2"/>
        <w:rPr>
          <w:rFonts w:ascii="Arial" w:eastAsia="Times New Roman" w:hAnsi="Arial" w:cs="Arial"/>
          <w:lang w:eastAsia="en-ZA"/>
        </w:rPr>
      </w:pPr>
    </w:p>
    <w:p w14:paraId="4BEC7093" w14:textId="77777777" w:rsidR="005E462E" w:rsidRPr="00790AA4" w:rsidRDefault="005E462E" w:rsidP="005E462E">
      <w:pPr>
        <w:spacing w:after="0" w:line="360" w:lineRule="auto"/>
        <w:outlineLvl w:val="2"/>
        <w:rPr>
          <w:rFonts w:ascii="Arial" w:eastAsia="Times New Roman" w:hAnsi="Arial" w:cs="Arial"/>
          <w:lang w:eastAsia="en-ZA"/>
        </w:rPr>
      </w:pPr>
      <w:r>
        <w:rPr>
          <w:rFonts w:ascii="Arial" w:eastAsia="Times New Roman" w:hAnsi="Arial" w:cs="Arial"/>
          <w:bCs/>
          <w:lang w:eastAsia="en-ZA"/>
        </w:rPr>
        <w:t xml:space="preserve">22. </w:t>
      </w:r>
      <w:r w:rsidRPr="00790AA4">
        <w:rPr>
          <w:rFonts w:ascii="Arial" w:eastAsia="Times New Roman" w:hAnsi="Arial" w:cs="Arial"/>
          <w:lang w:eastAsia="en-ZA"/>
        </w:rPr>
        <w:t>Brody K, Baker RT, Nasypany A, May J.</w:t>
      </w:r>
      <w:r w:rsidRPr="00790AA4">
        <w:rPr>
          <w:rFonts w:ascii="Arial" w:hAnsi="Arial" w:cs="Arial"/>
        </w:rPr>
        <w:t xml:space="preserve"> </w:t>
      </w:r>
      <w:r w:rsidRPr="00790AA4">
        <w:rPr>
          <w:rFonts w:ascii="Arial" w:eastAsia="Times New Roman" w:hAnsi="Arial" w:cs="Arial"/>
          <w:lang w:eastAsia="en-ZA"/>
        </w:rPr>
        <w:t>The MyoKinesthetic System, Part II: Treatment of Chronic Low Back Pain. International Journal of Athletic Therapy &amp; Training. 2015; 20(5):22-28.</w:t>
      </w:r>
    </w:p>
    <w:p w14:paraId="06F2B55F" w14:textId="77777777" w:rsidR="00CD4712" w:rsidRDefault="00CD4712" w:rsidP="00401E34">
      <w:pPr>
        <w:spacing w:after="0" w:line="360" w:lineRule="auto"/>
        <w:outlineLvl w:val="2"/>
        <w:rPr>
          <w:rFonts w:ascii="Arial" w:eastAsia="Times New Roman" w:hAnsi="Arial" w:cs="Arial"/>
          <w:bCs/>
          <w:lang w:eastAsia="en-ZA"/>
        </w:rPr>
      </w:pPr>
    </w:p>
    <w:p w14:paraId="67239580" w14:textId="77777777" w:rsidR="00CD4712" w:rsidRPr="00790AA4" w:rsidRDefault="00CD4712" w:rsidP="00CD4712">
      <w:pPr>
        <w:spacing w:after="0" w:line="360" w:lineRule="auto"/>
        <w:outlineLvl w:val="2"/>
        <w:rPr>
          <w:rFonts w:ascii="Arial" w:eastAsia="Times New Roman" w:hAnsi="Arial" w:cs="Arial"/>
          <w:lang w:eastAsia="en-ZA"/>
        </w:rPr>
      </w:pPr>
      <w:r>
        <w:rPr>
          <w:rFonts w:ascii="Arial" w:eastAsia="Times New Roman" w:hAnsi="Arial" w:cs="Arial"/>
          <w:bCs/>
          <w:lang w:eastAsia="en-ZA"/>
        </w:rPr>
        <w:t xml:space="preserve">23. </w:t>
      </w:r>
      <w:r w:rsidRPr="00790AA4">
        <w:rPr>
          <w:rFonts w:ascii="Arial" w:eastAsia="Times New Roman" w:hAnsi="Arial" w:cs="Arial"/>
          <w:lang w:eastAsia="en-ZA"/>
        </w:rPr>
        <w:t xml:space="preserve">Brunner E, De Herdt A, Minguet P, Baldew SS, Probst M. Can cognitive behavioural therapy based strategies be integrated into physiotherapy for the prevention of chronic low back pain? A systematic review. Disabil Rehabil. 2013; 35(1):1-10. </w:t>
      </w:r>
      <w:hyperlink r:id="rId21" w:history="1">
        <w:r w:rsidRPr="00790AA4">
          <w:rPr>
            <w:rStyle w:val="Hyperlink"/>
            <w:rFonts w:ascii="Arial" w:eastAsia="Times New Roman" w:hAnsi="Arial" w:cs="Arial"/>
            <w:lang w:eastAsia="en-ZA"/>
          </w:rPr>
          <w:t>http://dx.doi.org/10.3109/09638288.2012.683848</w:t>
        </w:r>
      </w:hyperlink>
      <w:r w:rsidRPr="00790AA4">
        <w:rPr>
          <w:rFonts w:ascii="Arial" w:eastAsia="Times New Roman" w:hAnsi="Arial" w:cs="Arial"/>
          <w:lang w:eastAsia="en-ZA"/>
        </w:rPr>
        <w:t xml:space="preserve"> </w:t>
      </w:r>
    </w:p>
    <w:p w14:paraId="5B2B4450" w14:textId="77777777" w:rsidR="00CD4712" w:rsidRPr="00790AA4" w:rsidRDefault="00CD4712" w:rsidP="00CD4712">
      <w:pPr>
        <w:spacing w:after="0" w:line="360" w:lineRule="auto"/>
        <w:outlineLvl w:val="2"/>
        <w:rPr>
          <w:rFonts w:ascii="Arial" w:eastAsia="Times New Roman" w:hAnsi="Arial" w:cs="Arial"/>
          <w:bCs/>
          <w:lang w:eastAsia="en-ZA"/>
        </w:rPr>
      </w:pPr>
    </w:p>
    <w:p w14:paraId="769D34DD" w14:textId="77777777" w:rsidR="00CD4712" w:rsidRPr="001C2572" w:rsidRDefault="00CD4712" w:rsidP="00CD4712">
      <w:pPr>
        <w:pStyle w:val="Default"/>
        <w:spacing w:line="360" w:lineRule="auto"/>
        <w:rPr>
          <w:rFonts w:ascii="Arial" w:hAnsi="Arial" w:cs="Arial"/>
          <w:sz w:val="22"/>
          <w:szCs w:val="22"/>
        </w:rPr>
      </w:pPr>
      <w:r>
        <w:rPr>
          <w:rFonts w:ascii="Arial" w:eastAsia="Times New Roman" w:hAnsi="Arial" w:cs="Arial"/>
          <w:bCs/>
          <w:sz w:val="22"/>
          <w:szCs w:val="22"/>
          <w:lang w:eastAsia="en-ZA"/>
        </w:rPr>
        <w:t xml:space="preserve">24. </w:t>
      </w:r>
      <w:r w:rsidRPr="00790AA4">
        <w:rPr>
          <w:rFonts w:ascii="Arial" w:eastAsia="Times New Roman" w:hAnsi="Arial" w:cs="Arial"/>
          <w:bCs/>
          <w:sz w:val="22"/>
          <w:szCs w:val="22"/>
          <w:lang w:eastAsia="en-ZA"/>
        </w:rPr>
        <w:t xml:space="preserve">Republic of South Africa. Basic Conditions of Employment Act, 1997 (Act No. 75 of 1997). ACTS Online. Available at: </w:t>
      </w:r>
      <w:hyperlink r:id="rId22" w:history="1">
        <w:r w:rsidRPr="00790AA4">
          <w:rPr>
            <w:rStyle w:val="Hyperlink"/>
            <w:rFonts w:ascii="Arial" w:hAnsi="Arial" w:cs="Arial"/>
            <w:sz w:val="22"/>
            <w:szCs w:val="22"/>
          </w:rPr>
          <w:t>http://www.acts.co.za/basic-conditions-of-employment-act-1997/</w:t>
        </w:r>
      </w:hyperlink>
      <w:r w:rsidRPr="00790AA4">
        <w:rPr>
          <w:rFonts w:ascii="Arial" w:hAnsi="Arial" w:cs="Arial"/>
          <w:sz w:val="22"/>
          <w:szCs w:val="22"/>
        </w:rPr>
        <w:t xml:space="preserve"> (accessed 14 Dec 2015).</w:t>
      </w:r>
    </w:p>
    <w:p w14:paraId="0801F95A" w14:textId="77777777" w:rsidR="00CD4712" w:rsidRPr="00790AA4" w:rsidRDefault="00CD4712" w:rsidP="00CD4712">
      <w:pPr>
        <w:pStyle w:val="Default"/>
        <w:spacing w:line="360" w:lineRule="auto"/>
        <w:rPr>
          <w:rFonts w:ascii="Arial" w:hAnsi="Arial" w:cs="Arial"/>
          <w:sz w:val="22"/>
          <w:szCs w:val="22"/>
        </w:rPr>
      </w:pPr>
    </w:p>
    <w:p w14:paraId="4EC796EF" w14:textId="77777777" w:rsidR="00CD4712" w:rsidRPr="00790AA4" w:rsidRDefault="00CD4712" w:rsidP="00CD4712">
      <w:pPr>
        <w:spacing w:after="0" w:line="360" w:lineRule="auto"/>
        <w:outlineLvl w:val="2"/>
        <w:rPr>
          <w:rFonts w:ascii="Arial" w:hAnsi="Arial" w:cs="Arial"/>
          <w:lang w:val="en-GB"/>
        </w:rPr>
      </w:pPr>
      <w:r>
        <w:rPr>
          <w:rFonts w:ascii="Arial" w:eastAsia="Times New Roman" w:hAnsi="Arial" w:cs="Arial"/>
          <w:bCs/>
          <w:lang w:eastAsia="en-ZA"/>
        </w:rPr>
        <w:t xml:space="preserve">25. </w:t>
      </w:r>
      <w:r w:rsidRPr="00790AA4">
        <w:rPr>
          <w:rFonts w:ascii="Arial" w:hAnsi="Arial" w:cs="Arial"/>
          <w:lang w:val="en-GB"/>
        </w:rPr>
        <w:t>Vidick S, Mairiaux P. [Long-term absenteeism due to lower back pain: the case of health care professionals in the hospital sector]. Sante Publique. 2008; 20 Suppl 3:S29-S37. [Article in French]</w:t>
      </w:r>
    </w:p>
    <w:p w14:paraId="59F6333A" w14:textId="77777777" w:rsidR="00CD4712" w:rsidRPr="00790AA4" w:rsidRDefault="00CD4712" w:rsidP="00CD4712">
      <w:pPr>
        <w:spacing w:after="0" w:line="360" w:lineRule="auto"/>
        <w:outlineLvl w:val="2"/>
        <w:rPr>
          <w:rFonts w:ascii="Arial" w:eastAsia="Times New Roman" w:hAnsi="Arial" w:cs="Arial"/>
          <w:bCs/>
          <w:lang w:eastAsia="en-ZA"/>
        </w:rPr>
      </w:pPr>
    </w:p>
    <w:p w14:paraId="55182132" w14:textId="77777777" w:rsidR="00CD4712" w:rsidRPr="00790AA4" w:rsidRDefault="00CD4712" w:rsidP="00CD4712">
      <w:pPr>
        <w:spacing w:after="0" w:line="360" w:lineRule="auto"/>
        <w:outlineLvl w:val="2"/>
        <w:rPr>
          <w:rFonts w:ascii="Arial" w:eastAsia="Times New Roman" w:hAnsi="Arial" w:cs="Arial"/>
          <w:lang w:eastAsia="en-ZA"/>
        </w:rPr>
      </w:pPr>
      <w:r>
        <w:rPr>
          <w:rFonts w:ascii="Arial" w:eastAsia="Times New Roman" w:hAnsi="Arial" w:cs="Arial"/>
          <w:bCs/>
          <w:lang w:eastAsia="en-ZA"/>
        </w:rPr>
        <w:t xml:space="preserve">26. </w:t>
      </w:r>
      <w:r w:rsidRPr="00790AA4">
        <w:rPr>
          <w:rFonts w:ascii="Arial" w:eastAsia="Times New Roman" w:hAnsi="Arial" w:cs="Arial"/>
          <w:lang w:eastAsia="en-ZA"/>
        </w:rPr>
        <w:t xml:space="preserve">Genevay S, Cedraschi C, Courvoisier DS, et al. Work related characteristics of back and neck pain among employees of a Swiss University Hospital. Joint Bone Spine. 2011; 78(4):392-397. </w:t>
      </w:r>
      <w:hyperlink r:id="rId23" w:history="1">
        <w:r w:rsidRPr="00790AA4">
          <w:rPr>
            <w:rStyle w:val="Hyperlink"/>
            <w:rFonts w:ascii="Arial" w:eastAsia="Times New Roman" w:hAnsi="Arial" w:cs="Arial"/>
            <w:lang w:eastAsia="en-ZA"/>
          </w:rPr>
          <w:t>http://dx.doi.org/10.1016/j.jbspin.2010.09.022</w:t>
        </w:r>
      </w:hyperlink>
      <w:r w:rsidRPr="00790AA4">
        <w:rPr>
          <w:rFonts w:ascii="Arial" w:eastAsia="Times New Roman" w:hAnsi="Arial" w:cs="Arial"/>
          <w:lang w:eastAsia="en-ZA"/>
        </w:rPr>
        <w:t xml:space="preserve"> </w:t>
      </w:r>
    </w:p>
    <w:p w14:paraId="19BE4EF0" w14:textId="77777777" w:rsidR="00CD4712" w:rsidRPr="00790AA4" w:rsidRDefault="00CD4712" w:rsidP="00CD4712">
      <w:pPr>
        <w:spacing w:after="0" w:line="360" w:lineRule="auto"/>
        <w:outlineLvl w:val="2"/>
        <w:rPr>
          <w:rFonts w:ascii="Arial" w:eastAsia="Times New Roman" w:hAnsi="Arial" w:cs="Arial"/>
          <w:bCs/>
          <w:lang w:eastAsia="en-ZA"/>
        </w:rPr>
      </w:pPr>
    </w:p>
    <w:p w14:paraId="34E70383" w14:textId="77777777" w:rsidR="00CD4712" w:rsidRPr="00790AA4" w:rsidRDefault="00CD4712" w:rsidP="00CD4712">
      <w:pPr>
        <w:spacing w:after="0" w:line="360" w:lineRule="auto"/>
        <w:outlineLvl w:val="2"/>
        <w:rPr>
          <w:rFonts w:ascii="Arial" w:eastAsia="Times New Roman" w:hAnsi="Arial" w:cs="Arial"/>
          <w:lang w:eastAsia="en-ZA"/>
        </w:rPr>
      </w:pPr>
      <w:r>
        <w:rPr>
          <w:rFonts w:ascii="Arial" w:eastAsia="Times New Roman" w:hAnsi="Arial" w:cs="Arial"/>
          <w:bCs/>
          <w:lang w:eastAsia="en-ZA"/>
        </w:rPr>
        <w:t xml:space="preserve">27. </w:t>
      </w:r>
      <w:r w:rsidRPr="00790AA4">
        <w:rPr>
          <w:rFonts w:ascii="Arial" w:eastAsia="Times New Roman" w:hAnsi="Arial" w:cs="Arial"/>
          <w:lang w:eastAsia="en-ZA"/>
        </w:rPr>
        <w:t>van Hooff ML, van Loon J, van Limbeek J, de Kleuver M. The Nijmegen decision tool for chronic low back pain. Development of a clinical decision tool for secondary or tertiary spine care specialists. PLoS One. 2014; 9(8):e104226.</w:t>
      </w:r>
      <w:r w:rsidRPr="00790AA4">
        <w:rPr>
          <w:lang w:eastAsia="en-ZA"/>
        </w:rPr>
        <w:t xml:space="preserve"> </w:t>
      </w:r>
      <w:hyperlink r:id="rId24" w:history="1">
        <w:r w:rsidRPr="00790AA4">
          <w:rPr>
            <w:rStyle w:val="Hyperlink"/>
            <w:rFonts w:ascii="Arial" w:eastAsia="Times New Roman" w:hAnsi="Arial" w:cs="Arial"/>
            <w:lang w:eastAsia="en-ZA"/>
          </w:rPr>
          <w:t>http://dx.doi.org/10.1371/journal.pone.0104226</w:t>
        </w:r>
      </w:hyperlink>
      <w:r w:rsidRPr="00790AA4">
        <w:rPr>
          <w:rFonts w:ascii="Arial" w:eastAsia="Times New Roman" w:hAnsi="Arial" w:cs="Arial"/>
          <w:lang w:eastAsia="en-ZA"/>
        </w:rPr>
        <w:t xml:space="preserve"> </w:t>
      </w:r>
    </w:p>
    <w:p w14:paraId="2824A4A0" w14:textId="77777777" w:rsidR="00CD4712" w:rsidRDefault="00CD4712" w:rsidP="00401E34">
      <w:pPr>
        <w:spacing w:after="0" w:line="360" w:lineRule="auto"/>
        <w:outlineLvl w:val="2"/>
        <w:rPr>
          <w:rFonts w:ascii="Arial" w:eastAsia="Times New Roman" w:hAnsi="Arial" w:cs="Arial"/>
          <w:bCs/>
          <w:lang w:eastAsia="en-ZA"/>
        </w:rPr>
      </w:pPr>
    </w:p>
    <w:p w14:paraId="757202ED" w14:textId="77777777" w:rsidR="00CD4712" w:rsidRPr="00790AA4" w:rsidRDefault="00CD4712" w:rsidP="00CD4712">
      <w:pPr>
        <w:spacing w:after="0" w:line="360" w:lineRule="auto"/>
        <w:outlineLvl w:val="2"/>
        <w:rPr>
          <w:rFonts w:ascii="Arial" w:eastAsia="Times New Roman" w:hAnsi="Arial" w:cs="Arial"/>
          <w:lang w:eastAsia="en-ZA"/>
        </w:rPr>
      </w:pPr>
      <w:r>
        <w:rPr>
          <w:rFonts w:ascii="Arial" w:eastAsia="Times New Roman" w:hAnsi="Arial" w:cs="Arial"/>
          <w:bCs/>
          <w:lang w:eastAsia="en-ZA"/>
        </w:rPr>
        <w:t xml:space="preserve">28. </w:t>
      </w:r>
      <w:r w:rsidRPr="00790AA4">
        <w:rPr>
          <w:rFonts w:ascii="Arial" w:eastAsia="Times New Roman" w:hAnsi="Arial" w:cs="Arial"/>
          <w:lang w:eastAsia="en-ZA"/>
        </w:rPr>
        <w:t xml:space="preserve">Taylor P, Pezzullo L, Grant SJ, Bensoussan A. Cost-effectiveness of acupuncture for chronic nonspecific low back pain. Pain Pract. 2014; 14(7):599-606. </w:t>
      </w:r>
      <w:hyperlink r:id="rId25" w:history="1">
        <w:r w:rsidRPr="00790AA4">
          <w:rPr>
            <w:rStyle w:val="Hyperlink"/>
            <w:rFonts w:ascii="Arial" w:eastAsia="Times New Roman" w:hAnsi="Arial" w:cs="Arial"/>
            <w:lang w:eastAsia="en-ZA"/>
          </w:rPr>
          <w:t>http://dx.doi.org/10.1111/papr.12116</w:t>
        </w:r>
      </w:hyperlink>
      <w:r w:rsidRPr="00790AA4">
        <w:rPr>
          <w:rFonts w:ascii="Arial" w:eastAsia="Times New Roman" w:hAnsi="Arial" w:cs="Arial"/>
          <w:lang w:eastAsia="en-ZA"/>
        </w:rPr>
        <w:t xml:space="preserve"> </w:t>
      </w:r>
    </w:p>
    <w:p w14:paraId="31E72EDE" w14:textId="77777777" w:rsidR="00CD4712" w:rsidRPr="00790AA4" w:rsidRDefault="00CD4712" w:rsidP="00CD4712">
      <w:pPr>
        <w:spacing w:after="0" w:line="360" w:lineRule="auto"/>
        <w:outlineLvl w:val="2"/>
        <w:rPr>
          <w:rFonts w:ascii="Arial" w:eastAsia="Times New Roman" w:hAnsi="Arial" w:cs="Arial"/>
          <w:b/>
          <w:bCs/>
          <w:lang w:eastAsia="en-ZA"/>
        </w:rPr>
      </w:pPr>
    </w:p>
    <w:p w14:paraId="0CFDBC5D" w14:textId="77777777" w:rsidR="00CD4712" w:rsidRPr="00790AA4" w:rsidRDefault="00CD4712" w:rsidP="00CD4712">
      <w:pPr>
        <w:spacing w:after="0" w:line="360" w:lineRule="auto"/>
        <w:rPr>
          <w:rFonts w:ascii="Arial" w:eastAsia="Times New Roman" w:hAnsi="Arial" w:cs="Arial"/>
          <w:lang w:eastAsia="en-ZA"/>
        </w:rPr>
      </w:pPr>
      <w:r>
        <w:rPr>
          <w:rFonts w:ascii="Arial" w:eastAsia="Times New Roman" w:hAnsi="Arial" w:cs="Arial"/>
          <w:lang w:eastAsia="en-ZA"/>
        </w:rPr>
        <w:t xml:space="preserve">29. </w:t>
      </w:r>
      <w:r w:rsidRPr="00790AA4">
        <w:rPr>
          <w:rFonts w:ascii="Arial" w:eastAsia="Times New Roman" w:hAnsi="Arial" w:cs="Arial"/>
          <w:lang w:eastAsia="en-ZA"/>
        </w:rPr>
        <w:t>Mohseni-Bandpei MA1, Fakhri M, Bagheri-Nesami M, Ahmad-Shirvani M, Khalilian AR, Shayesteh-Azar M. Occupational back pain in Iranian nurses: an epidemiological study. Br J Nurs. 2006; 15(17):914-917.</w:t>
      </w:r>
    </w:p>
    <w:p w14:paraId="7D2FFAB9" w14:textId="77777777" w:rsidR="00CD4712" w:rsidRPr="00790AA4" w:rsidRDefault="00CD4712" w:rsidP="00CD4712">
      <w:pPr>
        <w:spacing w:after="0" w:line="360" w:lineRule="auto"/>
        <w:rPr>
          <w:rFonts w:ascii="Arial" w:hAnsi="Arial" w:cs="Arial"/>
        </w:rPr>
      </w:pPr>
    </w:p>
    <w:p w14:paraId="34B27B3A" w14:textId="77777777" w:rsidR="00CD4712" w:rsidRPr="00790AA4" w:rsidRDefault="00CD4712" w:rsidP="00CD4712">
      <w:pPr>
        <w:spacing w:after="0" w:line="360" w:lineRule="auto"/>
        <w:rPr>
          <w:rFonts w:ascii="Arial" w:hAnsi="Arial" w:cs="Arial"/>
          <w:lang w:val="en-GB"/>
        </w:rPr>
      </w:pPr>
      <w:r>
        <w:rPr>
          <w:rFonts w:ascii="Arial" w:eastAsia="Times New Roman" w:hAnsi="Arial" w:cs="Arial"/>
          <w:lang w:eastAsia="en-ZA"/>
        </w:rPr>
        <w:t xml:space="preserve">30. </w:t>
      </w:r>
      <w:r w:rsidRPr="00790AA4">
        <w:rPr>
          <w:rFonts w:ascii="Arial" w:hAnsi="Arial" w:cs="Arial"/>
          <w:lang w:val="en-GB"/>
        </w:rPr>
        <w:t>Webb R, Brammah T, Lunt M, Urwin M, Allison T, Symmons D. Prevalence and predictors of intense, chronic, and disabling neck and back pain in the UK general population. Spine (Phila Pa 1976). 2003; 28(11):1195-1202.</w:t>
      </w:r>
    </w:p>
    <w:p w14:paraId="3E2E28D3" w14:textId="77777777" w:rsidR="00CD4712" w:rsidRPr="00790AA4" w:rsidRDefault="00CD4712" w:rsidP="00CD4712">
      <w:pPr>
        <w:spacing w:after="0" w:line="360" w:lineRule="auto"/>
        <w:rPr>
          <w:rFonts w:ascii="Arial" w:eastAsia="Times New Roman" w:hAnsi="Arial" w:cs="Arial"/>
          <w:lang w:eastAsia="en-ZA"/>
        </w:rPr>
      </w:pPr>
    </w:p>
    <w:p w14:paraId="0BE10ECE" w14:textId="77777777" w:rsidR="00CD4712" w:rsidRPr="00B9691B" w:rsidRDefault="00CD4712" w:rsidP="00CD4712">
      <w:pPr>
        <w:autoSpaceDE w:val="0"/>
        <w:autoSpaceDN w:val="0"/>
        <w:adjustRightInd w:val="0"/>
        <w:spacing w:after="0" w:line="360" w:lineRule="auto"/>
        <w:rPr>
          <w:rFonts w:ascii="Arial" w:hAnsi="Arial" w:cs="Arial"/>
          <w:lang w:val="en-GB"/>
        </w:rPr>
      </w:pPr>
      <w:r>
        <w:rPr>
          <w:rFonts w:ascii="Arial" w:hAnsi="Arial" w:cs="Arial"/>
        </w:rPr>
        <w:t xml:space="preserve">31. </w:t>
      </w:r>
      <w:r w:rsidRPr="00790AA4">
        <w:rPr>
          <w:rFonts w:ascii="Arial" w:hAnsi="Arial" w:cs="Arial"/>
        </w:rPr>
        <w:t xml:space="preserve">Cougot B, Petit A, Paget C, et al. Chronic low back pain among French healthcare workers and prognostic factors of return to work (RTW): a non-randomized controlled trial. J Occup Med Toxicol. 2015; 10:40. </w:t>
      </w:r>
      <w:hyperlink r:id="rId26" w:history="1">
        <w:r w:rsidRPr="00790AA4">
          <w:rPr>
            <w:rStyle w:val="Hyperlink"/>
            <w:rFonts w:ascii="Arial" w:hAnsi="Arial" w:cs="Arial"/>
          </w:rPr>
          <w:t>http://dx.doi.org/10.1186/s12995-015-0082-5</w:t>
        </w:r>
      </w:hyperlink>
      <w:r w:rsidRPr="00790AA4">
        <w:rPr>
          <w:rFonts w:ascii="Arial" w:hAnsi="Arial" w:cs="Arial"/>
        </w:rPr>
        <w:t xml:space="preserve"> </w:t>
      </w:r>
    </w:p>
    <w:p w14:paraId="1D7E8685" w14:textId="77777777" w:rsidR="00CD4712" w:rsidRPr="00790AA4" w:rsidRDefault="00CD4712" w:rsidP="00401E34">
      <w:pPr>
        <w:spacing w:after="0" w:line="360" w:lineRule="auto"/>
        <w:outlineLvl w:val="2"/>
        <w:rPr>
          <w:rFonts w:ascii="Arial" w:eastAsia="Times New Roman" w:hAnsi="Arial" w:cs="Arial"/>
          <w:bCs/>
          <w:lang w:eastAsia="en-ZA"/>
        </w:rPr>
      </w:pPr>
    </w:p>
    <w:p w14:paraId="5867DE14" w14:textId="22848531" w:rsidR="00B91E63" w:rsidRPr="00790AA4" w:rsidRDefault="00347698" w:rsidP="00401E34">
      <w:pPr>
        <w:spacing w:after="0" w:line="360" w:lineRule="auto"/>
        <w:outlineLvl w:val="2"/>
        <w:rPr>
          <w:rFonts w:ascii="Arial" w:eastAsia="Times New Roman" w:hAnsi="Arial" w:cs="Arial"/>
          <w:lang w:eastAsia="en-ZA"/>
        </w:rPr>
      </w:pPr>
      <w:r>
        <w:rPr>
          <w:rFonts w:ascii="Arial" w:eastAsia="Times New Roman" w:hAnsi="Arial" w:cs="Arial"/>
          <w:bCs/>
          <w:lang w:eastAsia="en-ZA"/>
        </w:rPr>
        <w:t xml:space="preserve">32. </w:t>
      </w:r>
      <w:r w:rsidR="001D46C6" w:rsidRPr="00790AA4">
        <w:rPr>
          <w:rFonts w:ascii="Arial" w:eastAsia="Times New Roman" w:hAnsi="Arial" w:cs="Arial"/>
          <w:lang w:eastAsia="en-ZA"/>
        </w:rPr>
        <w:t xml:space="preserve">Lövgren M, Gustavsson P, Melin B, Rudman A. </w:t>
      </w:r>
      <w:r w:rsidR="00B91E63" w:rsidRPr="00790AA4">
        <w:rPr>
          <w:rFonts w:ascii="Arial" w:eastAsia="Times New Roman" w:hAnsi="Arial" w:cs="Arial"/>
          <w:lang w:eastAsia="en-ZA"/>
        </w:rPr>
        <w:t xml:space="preserve">Neck/shoulder and back pain in new graduate nurses: </w:t>
      </w:r>
      <w:r w:rsidR="001D46C6" w:rsidRPr="00790AA4">
        <w:rPr>
          <w:rFonts w:ascii="Arial" w:eastAsia="Times New Roman" w:hAnsi="Arial" w:cs="Arial"/>
          <w:lang w:eastAsia="en-ZA"/>
        </w:rPr>
        <w:t>a</w:t>
      </w:r>
      <w:r w:rsidR="00B91E63" w:rsidRPr="00790AA4">
        <w:rPr>
          <w:rFonts w:ascii="Arial" w:eastAsia="Times New Roman" w:hAnsi="Arial" w:cs="Arial"/>
          <w:lang w:eastAsia="en-ZA"/>
        </w:rPr>
        <w:t xml:space="preserve"> growth mixture modeling analysis. </w:t>
      </w:r>
      <w:r w:rsidR="001D46C6" w:rsidRPr="00790AA4">
        <w:rPr>
          <w:rFonts w:ascii="Arial" w:eastAsia="Times New Roman" w:hAnsi="Arial" w:cs="Arial"/>
          <w:lang w:eastAsia="en-ZA"/>
        </w:rPr>
        <w:t xml:space="preserve">Int J Nurs Stud. 2014; 51(4):625-639. </w:t>
      </w:r>
      <w:hyperlink r:id="rId27" w:history="1">
        <w:r w:rsidR="00605B0F" w:rsidRPr="00790AA4">
          <w:rPr>
            <w:rStyle w:val="Hyperlink"/>
            <w:rFonts w:ascii="Arial" w:eastAsia="Times New Roman" w:hAnsi="Arial" w:cs="Arial"/>
            <w:lang w:eastAsia="en-ZA"/>
          </w:rPr>
          <w:t>http://dx.doi.org/10.1016/j.ijnurstu.2013.08.009</w:t>
        </w:r>
      </w:hyperlink>
      <w:r w:rsidR="00605B0F" w:rsidRPr="00790AA4">
        <w:rPr>
          <w:rFonts w:ascii="Arial" w:eastAsia="Times New Roman" w:hAnsi="Arial" w:cs="Arial"/>
          <w:lang w:eastAsia="en-ZA"/>
        </w:rPr>
        <w:t xml:space="preserve"> </w:t>
      </w:r>
    </w:p>
    <w:p w14:paraId="02F01F47" w14:textId="77777777" w:rsidR="001862D6" w:rsidRPr="00790AA4" w:rsidRDefault="001862D6" w:rsidP="00401E34">
      <w:pPr>
        <w:spacing w:after="0" w:line="360" w:lineRule="auto"/>
        <w:outlineLvl w:val="2"/>
        <w:rPr>
          <w:rFonts w:ascii="Arial" w:eastAsia="Times New Roman" w:hAnsi="Arial" w:cs="Arial"/>
          <w:bCs/>
          <w:lang w:eastAsia="en-ZA"/>
        </w:rPr>
      </w:pPr>
    </w:p>
    <w:p w14:paraId="08A390A2" w14:textId="174195D4" w:rsidR="00B91E63" w:rsidRPr="00790AA4" w:rsidRDefault="00347698" w:rsidP="00401E34">
      <w:pPr>
        <w:spacing w:after="0" w:line="360" w:lineRule="auto"/>
        <w:outlineLvl w:val="2"/>
        <w:rPr>
          <w:rStyle w:val="current-selection"/>
          <w:rFonts w:ascii="Arial" w:hAnsi="Arial" w:cs="Arial"/>
        </w:rPr>
      </w:pPr>
      <w:r>
        <w:rPr>
          <w:rFonts w:ascii="Arial" w:eastAsia="Times New Roman" w:hAnsi="Arial" w:cs="Arial"/>
          <w:bCs/>
          <w:lang w:eastAsia="en-ZA"/>
        </w:rPr>
        <w:lastRenderedPageBreak/>
        <w:t xml:space="preserve">33. </w:t>
      </w:r>
      <w:r w:rsidR="008C71D2" w:rsidRPr="00790AA4">
        <w:rPr>
          <w:rFonts w:ascii="Arial" w:eastAsia="Times New Roman" w:hAnsi="Arial" w:cs="Arial"/>
          <w:lang w:eastAsia="en-ZA"/>
        </w:rPr>
        <w:t xml:space="preserve">Schaafsma FG, Whelan K, van der Beek AJ, van der Es-Lambeek LC, Ojajärvi A, Verbeek JH. Physical conditioning as part of a return to work strategy to reduce sickness absence for workers with back pain. Cochrane Database Syst Rev. 2013; 8:CD001822. </w:t>
      </w:r>
      <w:hyperlink r:id="rId28" w:history="1">
        <w:r w:rsidR="00605B0F" w:rsidRPr="00790AA4">
          <w:rPr>
            <w:rStyle w:val="Hyperlink"/>
            <w:rFonts w:ascii="Arial" w:eastAsia="Times New Roman" w:hAnsi="Arial" w:cs="Arial"/>
            <w:lang w:eastAsia="en-ZA"/>
          </w:rPr>
          <w:t>http://dx.doi.org/10.1002/14651858.CD001822.pub3</w:t>
        </w:r>
      </w:hyperlink>
      <w:r w:rsidR="00605B0F" w:rsidRPr="00790AA4">
        <w:rPr>
          <w:rFonts w:ascii="Arial" w:eastAsia="Times New Roman" w:hAnsi="Arial" w:cs="Arial"/>
          <w:lang w:eastAsia="en-ZA"/>
        </w:rPr>
        <w:t xml:space="preserve"> </w:t>
      </w:r>
    </w:p>
    <w:sectPr w:rsidR="00B91E63" w:rsidRPr="00790AA4" w:rsidSect="008351F7">
      <w:headerReference w:type="default" r:id="rId29"/>
      <w:footerReference w:type="default" r:id="rId30"/>
      <w:endnotePr>
        <w:numFmt w:val="decimal"/>
      </w:endnotePr>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D96B96" w14:textId="77777777" w:rsidR="00F11F41" w:rsidRDefault="00F11F41" w:rsidP="002D0D58">
      <w:pPr>
        <w:spacing w:after="0" w:line="240" w:lineRule="auto"/>
      </w:pPr>
      <w:r>
        <w:separator/>
      </w:r>
    </w:p>
  </w:endnote>
  <w:endnote w:type="continuationSeparator" w:id="0">
    <w:p w14:paraId="749F4F99" w14:textId="77777777" w:rsidR="00F11F41" w:rsidRDefault="00F11F41" w:rsidP="002D0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pitoliumNews">
    <w:altName w:val="CapitoliumNews"/>
    <w:panose1 w:val="00000000000000000000"/>
    <w:charset w:val="00"/>
    <w:family w:val="roman"/>
    <w:notTrueType/>
    <w:pitch w:val="default"/>
    <w:sig w:usb0="00000003" w:usb1="00000000" w:usb2="00000000" w:usb3="00000000" w:csb0="00000001" w:csb1="00000000"/>
  </w:font>
  <w:font w:name="TimesNewRomanPSMT">
    <w:altName w:val="Times New Roman"/>
    <w:charset w:val="00"/>
    <w:family w:val="auto"/>
    <w:pitch w:val="variable"/>
    <w:sig w:usb0="00000000"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0923878"/>
      <w:docPartObj>
        <w:docPartGallery w:val="Page Numbers (Bottom of Page)"/>
        <w:docPartUnique/>
      </w:docPartObj>
    </w:sdtPr>
    <w:sdtEndPr>
      <w:rPr>
        <w:noProof/>
      </w:rPr>
    </w:sdtEndPr>
    <w:sdtContent>
      <w:p w14:paraId="617A5CAA" w14:textId="77777777" w:rsidR="001A45D4" w:rsidRDefault="001A45D4">
        <w:pPr>
          <w:pStyle w:val="Footer"/>
          <w:jc w:val="right"/>
        </w:pPr>
        <w:r>
          <w:fldChar w:fldCharType="begin"/>
        </w:r>
        <w:r>
          <w:instrText xml:space="preserve"> PAGE   \* MERGEFORMAT </w:instrText>
        </w:r>
        <w:r>
          <w:fldChar w:fldCharType="separate"/>
        </w:r>
        <w:r w:rsidR="00EE00E5">
          <w:rPr>
            <w:noProof/>
          </w:rPr>
          <w:t>20</w:t>
        </w:r>
        <w:r>
          <w:rPr>
            <w:noProof/>
          </w:rPr>
          <w:fldChar w:fldCharType="end"/>
        </w:r>
      </w:p>
    </w:sdtContent>
  </w:sdt>
  <w:p w14:paraId="2E41C631" w14:textId="77777777" w:rsidR="001A45D4" w:rsidRPr="00377190" w:rsidRDefault="001A45D4" w:rsidP="00377190">
    <w:pPr>
      <w:pStyle w:val="Footer"/>
      <w:jc w:val="right"/>
      <w:rPr>
        <w:color w:val="808080" w:themeColor="background1" w:themeShade="80"/>
        <w:sz w:val="16"/>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BD7EC" w14:textId="77777777" w:rsidR="00F11F41" w:rsidRDefault="00F11F41" w:rsidP="002D0D58">
      <w:pPr>
        <w:spacing w:after="0" w:line="240" w:lineRule="auto"/>
      </w:pPr>
      <w:r>
        <w:separator/>
      </w:r>
    </w:p>
  </w:footnote>
  <w:footnote w:type="continuationSeparator" w:id="0">
    <w:p w14:paraId="43DF9065" w14:textId="77777777" w:rsidR="00F11F41" w:rsidRDefault="00F11F41" w:rsidP="002D0D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0B5B6" w14:textId="77777777" w:rsidR="001A45D4" w:rsidRPr="00394C6D" w:rsidRDefault="001A45D4" w:rsidP="00644C36">
    <w:pPr>
      <w:pStyle w:val="Header"/>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9067F"/>
    <w:multiLevelType w:val="hybridMultilevel"/>
    <w:tmpl w:val="86F25E0E"/>
    <w:lvl w:ilvl="0" w:tplc="8868A416">
      <w:numFmt w:val="bullet"/>
      <w:lvlText w:val="•"/>
      <w:lvlJc w:val="left"/>
      <w:pPr>
        <w:ind w:left="1080" w:hanging="72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64C6D2C"/>
    <w:multiLevelType w:val="hybridMultilevel"/>
    <w:tmpl w:val="156C1F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C382869"/>
    <w:multiLevelType w:val="hybridMultilevel"/>
    <w:tmpl w:val="62C0EF88"/>
    <w:lvl w:ilvl="0" w:tplc="C76E6C16">
      <w:start w:val="1"/>
      <w:numFmt w:val="decimal"/>
      <w:lvlText w:val="%1."/>
      <w:lvlJc w:val="left"/>
      <w:pPr>
        <w:ind w:left="810" w:hanging="360"/>
      </w:pPr>
      <w:rPr>
        <w:b w:val="0"/>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3" w15:restartNumberingAfterBreak="0">
    <w:nsid w:val="46D21BFA"/>
    <w:multiLevelType w:val="hybridMultilevel"/>
    <w:tmpl w:val="FFAAC87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4AAA0FFD"/>
    <w:multiLevelType w:val="hybridMultilevel"/>
    <w:tmpl w:val="7DF21A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DED4747"/>
    <w:multiLevelType w:val="hybridMultilevel"/>
    <w:tmpl w:val="67CA0D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5E622D2D"/>
    <w:multiLevelType w:val="hybridMultilevel"/>
    <w:tmpl w:val="7DF21A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64223750"/>
    <w:multiLevelType w:val="hybridMultilevel"/>
    <w:tmpl w:val="26B45390"/>
    <w:lvl w:ilvl="0" w:tplc="B9B00B0C">
      <w:start w:val="1"/>
      <w:numFmt w:val="decimal"/>
      <w:lvlText w:val="%1."/>
      <w:lvlJc w:val="left"/>
      <w:pPr>
        <w:ind w:left="360" w:hanging="360"/>
      </w:pPr>
      <w:rPr>
        <w:rFonts w:hint="default"/>
        <w:b w:val="0"/>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68C819E3"/>
    <w:multiLevelType w:val="hybridMultilevel"/>
    <w:tmpl w:val="CB84448A"/>
    <w:lvl w:ilvl="0" w:tplc="0F20C218">
      <w:start w:val="150"/>
      <w:numFmt w:val="bullet"/>
      <w:lvlText w:val=""/>
      <w:lvlJc w:val="left"/>
      <w:pPr>
        <w:ind w:left="720" w:hanging="360"/>
      </w:pPr>
      <w:rPr>
        <w:rFonts w:ascii="Wingdings" w:eastAsiaTheme="minorHAnsi" w:hAnsi="Wingdings"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A8C444A"/>
    <w:multiLevelType w:val="hybridMultilevel"/>
    <w:tmpl w:val="F148FF0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72A747C9"/>
    <w:multiLevelType w:val="hybridMultilevel"/>
    <w:tmpl w:val="35B4B3D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79F21E30"/>
    <w:multiLevelType w:val="hybridMultilevel"/>
    <w:tmpl w:val="A0F689E6"/>
    <w:lvl w:ilvl="0" w:tplc="1C09000F">
      <w:start w:val="1"/>
      <w:numFmt w:val="decimal"/>
      <w:lvlText w:val="%1."/>
      <w:lvlJc w:val="left"/>
      <w:pPr>
        <w:ind w:left="825" w:hanging="360"/>
      </w:pPr>
    </w:lvl>
    <w:lvl w:ilvl="1" w:tplc="1C090019" w:tentative="1">
      <w:start w:val="1"/>
      <w:numFmt w:val="lowerLetter"/>
      <w:lvlText w:val="%2."/>
      <w:lvlJc w:val="left"/>
      <w:pPr>
        <w:ind w:left="1545" w:hanging="360"/>
      </w:pPr>
    </w:lvl>
    <w:lvl w:ilvl="2" w:tplc="1C09001B" w:tentative="1">
      <w:start w:val="1"/>
      <w:numFmt w:val="lowerRoman"/>
      <w:lvlText w:val="%3."/>
      <w:lvlJc w:val="right"/>
      <w:pPr>
        <w:ind w:left="2265" w:hanging="180"/>
      </w:pPr>
    </w:lvl>
    <w:lvl w:ilvl="3" w:tplc="1C09000F" w:tentative="1">
      <w:start w:val="1"/>
      <w:numFmt w:val="decimal"/>
      <w:lvlText w:val="%4."/>
      <w:lvlJc w:val="left"/>
      <w:pPr>
        <w:ind w:left="2985" w:hanging="360"/>
      </w:pPr>
    </w:lvl>
    <w:lvl w:ilvl="4" w:tplc="1C090019" w:tentative="1">
      <w:start w:val="1"/>
      <w:numFmt w:val="lowerLetter"/>
      <w:lvlText w:val="%5."/>
      <w:lvlJc w:val="left"/>
      <w:pPr>
        <w:ind w:left="3705" w:hanging="360"/>
      </w:pPr>
    </w:lvl>
    <w:lvl w:ilvl="5" w:tplc="1C09001B" w:tentative="1">
      <w:start w:val="1"/>
      <w:numFmt w:val="lowerRoman"/>
      <w:lvlText w:val="%6."/>
      <w:lvlJc w:val="right"/>
      <w:pPr>
        <w:ind w:left="4425" w:hanging="180"/>
      </w:pPr>
    </w:lvl>
    <w:lvl w:ilvl="6" w:tplc="1C09000F" w:tentative="1">
      <w:start w:val="1"/>
      <w:numFmt w:val="decimal"/>
      <w:lvlText w:val="%7."/>
      <w:lvlJc w:val="left"/>
      <w:pPr>
        <w:ind w:left="5145" w:hanging="360"/>
      </w:pPr>
    </w:lvl>
    <w:lvl w:ilvl="7" w:tplc="1C090019" w:tentative="1">
      <w:start w:val="1"/>
      <w:numFmt w:val="lowerLetter"/>
      <w:lvlText w:val="%8."/>
      <w:lvlJc w:val="left"/>
      <w:pPr>
        <w:ind w:left="5865" w:hanging="360"/>
      </w:pPr>
    </w:lvl>
    <w:lvl w:ilvl="8" w:tplc="1C09001B" w:tentative="1">
      <w:start w:val="1"/>
      <w:numFmt w:val="lowerRoman"/>
      <w:lvlText w:val="%9."/>
      <w:lvlJc w:val="right"/>
      <w:pPr>
        <w:ind w:left="6585" w:hanging="180"/>
      </w:pPr>
    </w:lvl>
  </w:abstractNum>
  <w:num w:numId="1">
    <w:abstractNumId w:val="5"/>
  </w:num>
  <w:num w:numId="2">
    <w:abstractNumId w:val="1"/>
  </w:num>
  <w:num w:numId="3">
    <w:abstractNumId w:val="7"/>
  </w:num>
  <w:num w:numId="4">
    <w:abstractNumId w:val="2"/>
  </w:num>
  <w:num w:numId="5">
    <w:abstractNumId w:val="0"/>
  </w:num>
  <w:num w:numId="6">
    <w:abstractNumId w:val="11"/>
  </w:num>
  <w:num w:numId="7">
    <w:abstractNumId w:val="4"/>
  </w:num>
  <w:num w:numId="8">
    <w:abstractNumId w:val="6"/>
  </w:num>
  <w:num w:numId="9">
    <w:abstractNumId w:val="9"/>
  </w:num>
  <w:num w:numId="10">
    <w:abstractNumId w:val="10"/>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6157F72-A1DF-4C86-9982-1C53BBE3594F}"/>
    <w:docVar w:name="dgnword-eventsink" w:val="337329008"/>
  </w:docVars>
  <w:rsids>
    <w:rsidRoot w:val="004A5257"/>
    <w:rsid w:val="000004C0"/>
    <w:rsid w:val="000023B6"/>
    <w:rsid w:val="00004EF5"/>
    <w:rsid w:val="0000640C"/>
    <w:rsid w:val="00010E4F"/>
    <w:rsid w:val="00011C22"/>
    <w:rsid w:val="0001321D"/>
    <w:rsid w:val="00017ED4"/>
    <w:rsid w:val="000209F6"/>
    <w:rsid w:val="000213A2"/>
    <w:rsid w:val="00021EA1"/>
    <w:rsid w:val="0002265A"/>
    <w:rsid w:val="00023CDB"/>
    <w:rsid w:val="000309A4"/>
    <w:rsid w:val="00031956"/>
    <w:rsid w:val="00031CD2"/>
    <w:rsid w:val="00031F52"/>
    <w:rsid w:val="0003234A"/>
    <w:rsid w:val="00032824"/>
    <w:rsid w:val="00033D35"/>
    <w:rsid w:val="00036559"/>
    <w:rsid w:val="0003660F"/>
    <w:rsid w:val="000375AC"/>
    <w:rsid w:val="00037E7E"/>
    <w:rsid w:val="000417F7"/>
    <w:rsid w:val="000425D4"/>
    <w:rsid w:val="00042ED2"/>
    <w:rsid w:val="0004300E"/>
    <w:rsid w:val="00043779"/>
    <w:rsid w:val="000440D2"/>
    <w:rsid w:val="0004692D"/>
    <w:rsid w:val="00046E46"/>
    <w:rsid w:val="0004708D"/>
    <w:rsid w:val="00051769"/>
    <w:rsid w:val="00052409"/>
    <w:rsid w:val="0005256D"/>
    <w:rsid w:val="00052622"/>
    <w:rsid w:val="00055616"/>
    <w:rsid w:val="00062327"/>
    <w:rsid w:val="00063249"/>
    <w:rsid w:val="00063FDD"/>
    <w:rsid w:val="00064E30"/>
    <w:rsid w:val="000653E5"/>
    <w:rsid w:val="000671F5"/>
    <w:rsid w:val="00067C8D"/>
    <w:rsid w:val="00072300"/>
    <w:rsid w:val="000737D1"/>
    <w:rsid w:val="00073898"/>
    <w:rsid w:val="00074608"/>
    <w:rsid w:val="00074D3F"/>
    <w:rsid w:val="00074DE7"/>
    <w:rsid w:val="0007710E"/>
    <w:rsid w:val="000804B3"/>
    <w:rsid w:val="000819DB"/>
    <w:rsid w:val="000824AC"/>
    <w:rsid w:val="00082637"/>
    <w:rsid w:val="00083269"/>
    <w:rsid w:val="00083833"/>
    <w:rsid w:val="00084849"/>
    <w:rsid w:val="000868B7"/>
    <w:rsid w:val="000909B9"/>
    <w:rsid w:val="00093BE0"/>
    <w:rsid w:val="00094308"/>
    <w:rsid w:val="0009525B"/>
    <w:rsid w:val="00097C22"/>
    <w:rsid w:val="000A0E62"/>
    <w:rsid w:val="000A11A5"/>
    <w:rsid w:val="000A27CB"/>
    <w:rsid w:val="000A29C6"/>
    <w:rsid w:val="000A415F"/>
    <w:rsid w:val="000A42A4"/>
    <w:rsid w:val="000A4572"/>
    <w:rsid w:val="000A574A"/>
    <w:rsid w:val="000A6B67"/>
    <w:rsid w:val="000B0DBD"/>
    <w:rsid w:val="000B3703"/>
    <w:rsid w:val="000B5F8D"/>
    <w:rsid w:val="000B602D"/>
    <w:rsid w:val="000B6AFF"/>
    <w:rsid w:val="000C05B4"/>
    <w:rsid w:val="000C10EC"/>
    <w:rsid w:val="000C1B6A"/>
    <w:rsid w:val="000C22D7"/>
    <w:rsid w:val="000C4104"/>
    <w:rsid w:val="000C60F7"/>
    <w:rsid w:val="000C7EF3"/>
    <w:rsid w:val="000D1F5E"/>
    <w:rsid w:val="000D3264"/>
    <w:rsid w:val="000D3EE9"/>
    <w:rsid w:val="000D4125"/>
    <w:rsid w:val="000D4A3A"/>
    <w:rsid w:val="000D5290"/>
    <w:rsid w:val="000E0AB1"/>
    <w:rsid w:val="000E2D23"/>
    <w:rsid w:val="000E4D99"/>
    <w:rsid w:val="000E69AF"/>
    <w:rsid w:val="000E6F46"/>
    <w:rsid w:val="000E74A0"/>
    <w:rsid w:val="000F07E4"/>
    <w:rsid w:val="000F0ED3"/>
    <w:rsid w:val="000F31CD"/>
    <w:rsid w:val="000F3669"/>
    <w:rsid w:val="000F388A"/>
    <w:rsid w:val="000F4A81"/>
    <w:rsid w:val="000F5E4A"/>
    <w:rsid w:val="000F6038"/>
    <w:rsid w:val="000F76EE"/>
    <w:rsid w:val="00100160"/>
    <w:rsid w:val="00101626"/>
    <w:rsid w:val="001019A1"/>
    <w:rsid w:val="0010246C"/>
    <w:rsid w:val="001025E2"/>
    <w:rsid w:val="001035BC"/>
    <w:rsid w:val="00103CB3"/>
    <w:rsid w:val="0010458A"/>
    <w:rsid w:val="00110A95"/>
    <w:rsid w:val="001116A4"/>
    <w:rsid w:val="00111EA0"/>
    <w:rsid w:val="001134A1"/>
    <w:rsid w:val="0011392A"/>
    <w:rsid w:val="0011419A"/>
    <w:rsid w:val="00114BAB"/>
    <w:rsid w:val="00115258"/>
    <w:rsid w:val="00116785"/>
    <w:rsid w:val="00121C09"/>
    <w:rsid w:val="0012562A"/>
    <w:rsid w:val="00125A7E"/>
    <w:rsid w:val="00125C76"/>
    <w:rsid w:val="00125E0D"/>
    <w:rsid w:val="00127B2D"/>
    <w:rsid w:val="001300BB"/>
    <w:rsid w:val="00130D96"/>
    <w:rsid w:val="00132EBB"/>
    <w:rsid w:val="00133C8D"/>
    <w:rsid w:val="0013446D"/>
    <w:rsid w:val="00135579"/>
    <w:rsid w:val="00137B66"/>
    <w:rsid w:val="00140A3A"/>
    <w:rsid w:val="00140F4B"/>
    <w:rsid w:val="00143C2F"/>
    <w:rsid w:val="001464DA"/>
    <w:rsid w:val="00146737"/>
    <w:rsid w:val="00147243"/>
    <w:rsid w:val="00151AA9"/>
    <w:rsid w:val="001524A6"/>
    <w:rsid w:val="00152537"/>
    <w:rsid w:val="00152828"/>
    <w:rsid w:val="0015310E"/>
    <w:rsid w:val="0015325C"/>
    <w:rsid w:val="001538FF"/>
    <w:rsid w:val="00153BDE"/>
    <w:rsid w:val="00156FDF"/>
    <w:rsid w:val="0015746B"/>
    <w:rsid w:val="001579BB"/>
    <w:rsid w:val="00160B9F"/>
    <w:rsid w:val="001610C8"/>
    <w:rsid w:val="001612E3"/>
    <w:rsid w:val="00162B3A"/>
    <w:rsid w:val="00163258"/>
    <w:rsid w:val="00165034"/>
    <w:rsid w:val="00165FE1"/>
    <w:rsid w:val="00166ADE"/>
    <w:rsid w:val="0017169D"/>
    <w:rsid w:val="00172027"/>
    <w:rsid w:val="00173AC0"/>
    <w:rsid w:val="00173C40"/>
    <w:rsid w:val="00173C46"/>
    <w:rsid w:val="001749CC"/>
    <w:rsid w:val="00175A4D"/>
    <w:rsid w:val="00176F62"/>
    <w:rsid w:val="001776F3"/>
    <w:rsid w:val="00180794"/>
    <w:rsid w:val="00180B54"/>
    <w:rsid w:val="00180D41"/>
    <w:rsid w:val="001812A6"/>
    <w:rsid w:val="001812AC"/>
    <w:rsid w:val="001814EC"/>
    <w:rsid w:val="0018159B"/>
    <w:rsid w:val="00181C04"/>
    <w:rsid w:val="001830A4"/>
    <w:rsid w:val="001832B3"/>
    <w:rsid w:val="001862D6"/>
    <w:rsid w:val="00187473"/>
    <w:rsid w:val="00191D56"/>
    <w:rsid w:val="001920D6"/>
    <w:rsid w:val="0019246A"/>
    <w:rsid w:val="001930BC"/>
    <w:rsid w:val="00194588"/>
    <w:rsid w:val="00194D90"/>
    <w:rsid w:val="00195136"/>
    <w:rsid w:val="00195D6F"/>
    <w:rsid w:val="00196C98"/>
    <w:rsid w:val="001A0C30"/>
    <w:rsid w:val="001A1221"/>
    <w:rsid w:val="001A1806"/>
    <w:rsid w:val="001A1FB6"/>
    <w:rsid w:val="001A45D4"/>
    <w:rsid w:val="001A5CCF"/>
    <w:rsid w:val="001A77E3"/>
    <w:rsid w:val="001B1A9D"/>
    <w:rsid w:val="001B2FB1"/>
    <w:rsid w:val="001B3326"/>
    <w:rsid w:val="001B7ABA"/>
    <w:rsid w:val="001C003D"/>
    <w:rsid w:val="001C0CA0"/>
    <w:rsid w:val="001C1884"/>
    <w:rsid w:val="001C2572"/>
    <w:rsid w:val="001C3DB0"/>
    <w:rsid w:val="001C4C30"/>
    <w:rsid w:val="001C6CD6"/>
    <w:rsid w:val="001C7626"/>
    <w:rsid w:val="001C7B35"/>
    <w:rsid w:val="001D11A9"/>
    <w:rsid w:val="001D1D72"/>
    <w:rsid w:val="001D2280"/>
    <w:rsid w:val="001D3F38"/>
    <w:rsid w:val="001D46C6"/>
    <w:rsid w:val="001D57A6"/>
    <w:rsid w:val="001D5C9D"/>
    <w:rsid w:val="001D7948"/>
    <w:rsid w:val="001E097B"/>
    <w:rsid w:val="001E0A4F"/>
    <w:rsid w:val="001E15FA"/>
    <w:rsid w:val="001E209F"/>
    <w:rsid w:val="001E7013"/>
    <w:rsid w:val="001E7057"/>
    <w:rsid w:val="001F4A25"/>
    <w:rsid w:val="001F6F6B"/>
    <w:rsid w:val="002009D7"/>
    <w:rsid w:val="00200A5B"/>
    <w:rsid w:val="00202CC5"/>
    <w:rsid w:val="00203E57"/>
    <w:rsid w:val="00205F09"/>
    <w:rsid w:val="0020751B"/>
    <w:rsid w:val="00210213"/>
    <w:rsid w:val="00210747"/>
    <w:rsid w:val="002114C3"/>
    <w:rsid w:val="00211793"/>
    <w:rsid w:val="002117EC"/>
    <w:rsid w:val="00212588"/>
    <w:rsid w:val="002126BA"/>
    <w:rsid w:val="00213C65"/>
    <w:rsid w:val="0021630F"/>
    <w:rsid w:val="002173B1"/>
    <w:rsid w:val="00217589"/>
    <w:rsid w:val="002204A3"/>
    <w:rsid w:val="00220F39"/>
    <w:rsid w:val="00222158"/>
    <w:rsid w:val="002227CB"/>
    <w:rsid w:val="00222C75"/>
    <w:rsid w:val="00226083"/>
    <w:rsid w:val="00230A2C"/>
    <w:rsid w:val="00233100"/>
    <w:rsid w:val="002342C5"/>
    <w:rsid w:val="002358BB"/>
    <w:rsid w:val="0023750B"/>
    <w:rsid w:val="00241629"/>
    <w:rsid w:val="00251AC6"/>
    <w:rsid w:val="00261E63"/>
    <w:rsid w:val="0026372E"/>
    <w:rsid w:val="00265222"/>
    <w:rsid w:val="002670AC"/>
    <w:rsid w:val="002675E3"/>
    <w:rsid w:val="002713D5"/>
    <w:rsid w:val="002713D9"/>
    <w:rsid w:val="00274F59"/>
    <w:rsid w:val="002760F2"/>
    <w:rsid w:val="00276209"/>
    <w:rsid w:val="002774B1"/>
    <w:rsid w:val="00280354"/>
    <w:rsid w:val="00281BB1"/>
    <w:rsid w:val="0028258B"/>
    <w:rsid w:val="00284689"/>
    <w:rsid w:val="0029148B"/>
    <w:rsid w:val="002917B6"/>
    <w:rsid w:val="00292626"/>
    <w:rsid w:val="00292FCA"/>
    <w:rsid w:val="00293896"/>
    <w:rsid w:val="0029522C"/>
    <w:rsid w:val="002972EA"/>
    <w:rsid w:val="00297E76"/>
    <w:rsid w:val="002A0F50"/>
    <w:rsid w:val="002A1398"/>
    <w:rsid w:val="002A331A"/>
    <w:rsid w:val="002A4680"/>
    <w:rsid w:val="002B2AA0"/>
    <w:rsid w:val="002B32FA"/>
    <w:rsid w:val="002B394E"/>
    <w:rsid w:val="002B56AA"/>
    <w:rsid w:val="002B6A16"/>
    <w:rsid w:val="002B7322"/>
    <w:rsid w:val="002B75CF"/>
    <w:rsid w:val="002B7949"/>
    <w:rsid w:val="002C14F2"/>
    <w:rsid w:val="002C2AAA"/>
    <w:rsid w:val="002C4264"/>
    <w:rsid w:val="002C458A"/>
    <w:rsid w:val="002C5AE9"/>
    <w:rsid w:val="002C6FE9"/>
    <w:rsid w:val="002C7822"/>
    <w:rsid w:val="002D0D58"/>
    <w:rsid w:val="002D0EC6"/>
    <w:rsid w:val="002D3195"/>
    <w:rsid w:val="002D596E"/>
    <w:rsid w:val="002D603B"/>
    <w:rsid w:val="002D77AB"/>
    <w:rsid w:val="002E02E9"/>
    <w:rsid w:val="002E1B37"/>
    <w:rsid w:val="002E1BE4"/>
    <w:rsid w:val="002E21F6"/>
    <w:rsid w:val="002E3654"/>
    <w:rsid w:val="002E3857"/>
    <w:rsid w:val="002E54C8"/>
    <w:rsid w:val="002E5E1C"/>
    <w:rsid w:val="002E5EE8"/>
    <w:rsid w:val="002E6FE8"/>
    <w:rsid w:val="002E775F"/>
    <w:rsid w:val="002F0EAC"/>
    <w:rsid w:val="002F160B"/>
    <w:rsid w:val="002F1C1F"/>
    <w:rsid w:val="002F2BB8"/>
    <w:rsid w:val="002F361D"/>
    <w:rsid w:val="002F39F5"/>
    <w:rsid w:val="002F52FB"/>
    <w:rsid w:val="002F724C"/>
    <w:rsid w:val="002F77B1"/>
    <w:rsid w:val="00300733"/>
    <w:rsid w:val="00300E15"/>
    <w:rsid w:val="00301710"/>
    <w:rsid w:val="00302BF6"/>
    <w:rsid w:val="0030333E"/>
    <w:rsid w:val="0030355C"/>
    <w:rsid w:val="003038E8"/>
    <w:rsid w:val="00304036"/>
    <w:rsid w:val="00304BBD"/>
    <w:rsid w:val="00304D4E"/>
    <w:rsid w:val="00305CCE"/>
    <w:rsid w:val="00306F17"/>
    <w:rsid w:val="00307A92"/>
    <w:rsid w:val="00307C62"/>
    <w:rsid w:val="00310C5C"/>
    <w:rsid w:val="00310D76"/>
    <w:rsid w:val="003123C7"/>
    <w:rsid w:val="0031279C"/>
    <w:rsid w:val="00316228"/>
    <w:rsid w:val="00320705"/>
    <w:rsid w:val="003258B3"/>
    <w:rsid w:val="00331D3B"/>
    <w:rsid w:val="00332B4A"/>
    <w:rsid w:val="00333202"/>
    <w:rsid w:val="00333730"/>
    <w:rsid w:val="003348CB"/>
    <w:rsid w:val="00335F5A"/>
    <w:rsid w:val="003368BF"/>
    <w:rsid w:val="0033698A"/>
    <w:rsid w:val="0034182A"/>
    <w:rsid w:val="003444EA"/>
    <w:rsid w:val="00345003"/>
    <w:rsid w:val="0034674E"/>
    <w:rsid w:val="00347698"/>
    <w:rsid w:val="003503CB"/>
    <w:rsid w:val="00352888"/>
    <w:rsid w:val="00353565"/>
    <w:rsid w:val="003535C4"/>
    <w:rsid w:val="00354882"/>
    <w:rsid w:val="00355301"/>
    <w:rsid w:val="003555D2"/>
    <w:rsid w:val="00355B3A"/>
    <w:rsid w:val="003571E4"/>
    <w:rsid w:val="00357429"/>
    <w:rsid w:val="003637AD"/>
    <w:rsid w:val="00363918"/>
    <w:rsid w:val="003646D8"/>
    <w:rsid w:val="00365B6A"/>
    <w:rsid w:val="00366056"/>
    <w:rsid w:val="003660AA"/>
    <w:rsid w:val="00367F8A"/>
    <w:rsid w:val="00370A52"/>
    <w:rsid w:val="0037152B"/>
    <w:rsid w:val="00372CFF"/>
    <w:rsid w:val="00374675"/>
    <w:rsid w:val="0037562C"/>
    <w:rsid w:val="00375BB9"/>
    <w:rsid w:val="00377190"/>
    <w:rsid w:val="003812DD"/>
    <w:rsid w:val="003818B6"/>
    <w:rsid w:val="0038191F"/>
    <w:rsid w:val="00383E48"/>
    <w:rsid w:val="00384F0F"/>
    <w:rsid w:val="003870FE"/>
    <w:rsid w:val="003909DF"/>
    <w:rsid w:val="00390FCB"/>
    <w:rsid w:val="00391019"/>
    <w:rsid w:val="00394C6D"/>
    <w:rsid w:val="00396D96"/>
    <w:rsid w:val="003A164F"/>
    <w:rsid w:val="003A21F4"/>
    <w:rsid w:val="003A58D9"/>
    <w:rsid w:val="003A63EF"/>
    <w:rsid w:val="003B0106"/>
    <w:rsid w:val="003B0193"/>
    <w:rsid w:val="003B11CE"/>
    <w:rsid w:val="003B12B0"/>
    <w:rsid w:val="003B24D8"/>
    <w:rsid w:val="003B325B"/>
    <w:rsid w:val="003B4E15"/>
    <w:rsid w:val="003B707E"/>
    <w:rsid w:val="003C0787"/>
    <w:rsid w:val="003C07BC"/>
    <w:rsid w:val="003C0920"/>
    <w:rsid w:val="003C0E9B"/>
    <w:rsid w:val="003C1BE2"/>
    <w:rsid w:val="003C3CAD"/>
    <w:rsid w:val="003C50A8"/>
    <w:rsid w:val="003C55DB"/>
    <w:rsid w:val="003C6614"/>
    <w:rsid w:val="003C6E16"/>
    <w:rsid w:val="003D04BA"/>
    <w:rsid w:val="003D0CC7"/>
    <w:rsid w:val="003D28A0"/>
    <w:rsid w:val="003D2C6B"/>
    <w:rsid w:val="003D49C8"/>
    <w:rsid w:val="003D541D"/>
    <w:rsid w:val="003D624C"/>
    <w:rsid w:val="003E17BC"/>
    <w:rsid w:val="003E1832"/>
    <w:rsid w:val="003E23D0"/>
    <w:rsid w:val="003E4333"/>
    <w:rsid w:val="003E57E6"/>
    <w:rsid w:val="003E6A20"/>
    <w:rsid w:val="003E72B9"/>
    <w:rsid w:val="003F0027"/>
    <w:rsid w:val="003F0D09"/>
    <w:rsid w:val="003F0F16"/>
    <w:rsid w:val="003F35ED"/>
    <w:rsid w:val="003F48DA"/>
    <w:rsid w:val="003F556D"/>
    <w:rsid w:val="003F5C28"/>
    <w:rsid w:val="003F5EA5"/>
    <w:rsid w:val="004006DC"/>
    <w:rsid w:val="00400F97"/>
    <w:rsid w:val="00401279"/>
    <w:rsid w:val="00401E34"/>
    <w:rsid w:val="00406415"/>
    <w:rsid w:val="00407224"/>
    <w:rsid w:val="004113CD"/>
    <w:rsid w:val="004118EE"/>
    <w:rsid w:val="00412E90"/>
    <w:rsid w:val="00413784"/>
    <w:rsid w:val="0041482D"/>
    <w:rsid w:val="0041509B"/>
    <w:rsid w:val="0041712D"/>
    <w:rsid w:val="004202D6"/>
    <w:rsid w:val="004215F5"/>
    <w:rsid w:val="00421D5E"/>
    <w:rsid w:val="00422005"/>
    <w:rsid w:val="00422796"/>
    <w:rsid w:val="00423929"/>
    <w:rsid w:val="0042460B"/>
    <w:rsid w:val="0042766C"/>
    <w:rsid w:val="00430BF4"/>
    <w:rsid w:val="00430DA8"/>
    <w:rsid w:val="00432BE0"/>
    <w:rsid w:val="004347EE"/>
    <w:rsid w:val="00434E71"/>
    <w:rsid w:val="00436F04"/>
    <w:rsid w:val="00436F38"/>
    <w:rsid w:val="0044167F"/>
    <w:rsid w:val="004423CD"/>
    <w:rsid w:val="0044311B"/>
    <w:rsid w:val="00443B79"/>
    <w:rsid w:val="00444EB1"/>
    <w:rsid w:val="00445134"/>
    <w:rsid w:val="00445BEC"/>
    <w:rsid w:val="00446097"/>
    <w:rsid w:val="0044710C"/>
    <w:rsid w:val="0045148E"/>
    <w:rsid w:val="00451B7E"/>
    <w:rsid w:val="00452A95"/>
    <w:rsid w:val="004532A8"/>
    <w:rsid w:val="00453E3F"/>
    <w:rsid w:val="00454E58"/>
    <w:rsid w:val="0045556D"/>
    <w:rsid w:val="004559A7"/>
    <w:rsid w:val="00457919"/>
    <w:rsid w:val="0046111F"/>
    <w:rsid w:val="004611A9"/>
    <w:rsid w:val="00461CFD"/>
    <w:rsid w:val="00466DED"/>
    <w:rsid w:val="00467E48"/>
    <w:rsid w:val="0047060B"/>
    <w:rsid w:val="00471A2A"/>
    <w:rsid w:val="004723ED"/>
    <w:rsid w:val="00474EC8"/>
    <w:rsid w:val="0048028F"/>
    <w:rsid w:val="0048178A"/>
    <w:rsid w:val="00483CFE"/>
    <w:rsid w:val="004847A0"/>
    <w:rsid w:val="00487BDA"/>
    <w:rsid w:val="00491031"/>
    <w:rsid w:val="00491612"/>
    <w:rsid w:val="004932D2"/>
    <w:rsid w:val="004959E4"/>
    <w:rsid w:val="0049715D"/>
    <w:rsid w:val="00497937"/>
    <w:rsid w:val="00497AE9"/>
    <w:rsid w:val="004A0ACF"/>
    <w:rsid w:val="004A112B"/>
    <w:rsid w:val="004A2CE5"/>
    <w:rsid w:val="004A2F95"/>
    <w:rsid w:val="004A34A7"/>
    <w:rsid w:val="004A5257"/>
    <w:rsid w:val="004B0440"/>
    <w:rsid w:val="004B0C7D"/>
    <w:rsid w:val="004B227D"/>
    <w:rsid w:val="004B2FCB"/>
    <w:rsid w:val="004B3C64"/>
    <w:rsid w:val="004B41CA"/>
    <w:rsid w:val="004B505A"/>
    <w:rsid w:val="004B705F"/>
    <w:rsid w:val="004C1568"/>
    <w:rsid w:val="004C584C"/>
    <w:rsid w:val="004C697F"/>
    <w:rsid w:val="004C78F9"/>
    <w:rsid w:val="004D04A0"/>
    <w:rsid w:val="004D32CF"/>
    <w:rsid w:val="004D731B"/>
    <w:rsid w:val="004D7B89"/>
    <w:rsid w:val="004E0043"/>
    <w:rsid w:val="004E03F6"/>
    <w:rsid w:val="004E2E9A"/>
    <w:rsid w:val="004E37F2"/>
    <w:rsid w:val="004E4493"/>
    <w:rsid w:val="004E6563"/>
    <w:rsid w:val="004F1C02"/>
    <w:rsid w:val="004F4C3A"/>
    <w:rsid w:val="004F59B9"/>
    <w:rsid w:val="004F70ED"/>
    <w:rsid w:val="0050315C"/>
    <w:rsid w:val="00504B62"/>
    <w:rsid w:val="005056EB"/>
    <w:rsid w:val="00505FF8"/>
    <w:rsid w:val="00506FDB"/>
    <w:rsid w:val="00513B6E"/>
    <w:rsid w:val="00517B47"/>
    <w:rsid w:val="005221FF"/>
    <w:rsid w:val="00522354"/>
    <w:rsid w:val="00524371"/>
    <w:rsid w:val="00525B81"/>
    <w:rsid w:val="00530BB4"/>
    <w:rsid w:val="00531502"/>
    <w:rsid w:val="005329CD"/>
    <w:rsid w:val="0053591C"/>
    <w:rsid w:val="00537591"/>
    <w:rsid w:val="00537894"/>
    <w:rsid w:val="00537899"/>
    <w:rsid w:val="005405DD"/>
    <w:rsid w:val="005429A0"/>
    <w:rsid w:val="00542FB1"/>
    <w:rsid w:val="00543825"/>
    <w:rsid w:val="00543A82"/>
    <w:rsid w:val="00544525"/>
    <w:rsid w:val="0054659E"/>
    <w:rsid w:val="0055009C"/>
    <w:rsid w:val="00552711"/>
    <w:rsid w:val="00553E7D"/>
    <w:rsid w:val="00553FC8"/>
    <w:rsid w:val="00557228"/>
    <w:rsid w:val="0055756A"/>
    <w:rsid w:val="00561080"/>
    <w:rsid w:val="0056114E"/>
    <w:rsid w:val="00565B50"/>
    <w:rsid w:val="0057294D"/>
    <w:rsid w:val="0057374D"/>
    <w:rsid w:val="005743A1"/>
    <w:rsid w:val="005744F3"/>
    <w:rsid w:val="005751CB"/>
    <w:rsid w:val="00575BE4"/>
    <w:rsid w:val="00575D11"/>
    <w:rsid w:val="005778AB"/>
    <w:rsid w:val="0058010F"/>
    <w:rsid w:val="0058041F"/>
    <w:rsid w:val="005804E5"/>
    <w:rsid w:val="005814E1"/>
    <w:rsid w:val="005834FF"/>
    <w:rsid w:val="005835F0"/>
    <w:rsid w:val="005852F8"/>
    <w:rsid w:val="00586D07"/>
    <w:rsid w:val="00587C65"/>
    <w:rsid w:val="0059051F"/>
    <w:rsid w:val="00590FE1"/>
    <w:rsid w:val="005926B5"/>
    <w:rsid w:val="0059270D"/>
    <w:rsid w:val="00593579"/>
    <w:rsid w:val="00595D19"/>
    <w:rsid w:val="00595FF5"/>
    <w:rsid w:val="00596FEE"/>
    <w:rsid w:val="005A368A"/>
    <w:rsid w:val="005A4503"/>
    <w:rsid w:val="005A526B"/>
    <w:rsid w:val="005A5CCB"/>
    <w:rsid w:val="005A6CED"/>
    <w:rsid w:val="005A6CF6"/>
    <w:rsid w:val="005A6D6E"/>
    <w:rsid w:val="005B4CC4"/>
    <w:rsid w:val="005B6095"/>
    <w:rsid w:val="005B6BFF"/>
    <w:rsid w:val="005C009A"/>
    <w:rsid w:val="005C0677"/>
    <w:rsid w:val="005C0D77"/>
    <w:rsid w:val="005C1DB9"/>
    <w:rsid w:val="005C40F1"/>
    <w:rsid w:val="005C591E"/>
    <w:rsid w:val="005C6B08"/>
    <w:rsid w:val="005D2900"/>
    <w:rsid w:val="005D58E1"/>
    <w:rsid w:val="005D6E98"/>
    <w:rsid w:val="005D7FBA"/>
    <w:rsid w:val="005E01D2"/>
    <w:rsid w:val="005E3479"/>
    <w:rsid w:val="005E462E"/>
    <w:rsid w:val="005E4A93"/>
    <w:rsid w:val="005E7E9B"/>
    <w:rsid w:val="005F048B"/>
    <w:rsid w:val="005F5615"/>
    <w:rsid w:val="005F7675"/>
    <w:rsid w:val="006033FC"/>
    <w:rsid w:val="006038D3"/>
    <w:rsid w:val="00605B0F"/>
    <w:rsid w:val="00606099"/>
    <w:rsid w:val="00606750"/>
    <w:rsid w:val="00606AAD"/>
    <w:rsid w:val="00610498"/>
    <w:rsid w:val="0061126F"/>
    <w:rsid w:val="00611418"/>
    <w:rsid w:val="00611CD4"/>
    <w:rsid w:val="006122EA"/>
    <w:rsid w:val="00614635"/>
    <w:rsid w:val="00614BA2"/>
    <w:rsid w:val="00616674"/>
    <w:rsid w:val="006167A1"/>
    <w:rsid w:val="006211FE"/>
    <w:rsid w:val="00621C50"/>
    <w:rsid w:val="0062236A"/>
    <w:rsid w:val="00622D2A"/>
    <w:rsid w:val="006232A0"/>
    <w:rsid w:val="0062348A"/>
    <w:rsid w:val="00623A54"/>
    <w:rsid w:val="00633366"/>
    <w:rsid w:val="006363A0"/>
    <w:rsid w:val="00640AF8"/>
    <w:rsid w:val="00640C05"/>
    <w:rsid w:val="0064246C"/>
    <w:rsid w:val="00644C36"/>
    <w:rsid w:val="006469D6"/>
    <w:rsid w:val="00651455"/>
    <w:rsid w:val="006525BD"/>
    <w:rsid w:val="00653673"/>
    <w:rsid w:val="00653D40"/>
    <w:rsid w:val="006603C1"/>
    <w:rsid w:val="00661F23"/>
    <w:rsid w:val="0066215F"/>
    <w:rsid w:val="0066365F"/>
    <w:rsid w:val="00666349"/>
    <w:rsid w:val="00671052"/>
    <w:rsid w:val="006717F7"/>
    <w:rsid w:val="00671C3D"/>
    <w:rsid w:val="00672276"/>
    <w:rsid w:val="00672405"/>
    <w:rsid w:val="00674627"/>
    <w:rsid w:val="0067466D"/>
    <w:rsid w:val="00674A94"/>
    <w:rsid w:val="00676761"/>
    <w:rsid w:val="00677131"/>
    <w:rsid w:val="00677795"/>
    <w:rsid w:val="0068324E"/>
    <w:rsid w:val="00684EEC"/>
    <w:rsid w:val="00686CB8"/>
    <w:rsid w:val="00691EFF"/>
    <w:rsid w:val="00693F0E"/>
    <w:rsid w:val="0069471E"/>
    <w:rsid w:val="0069736B"/>
    <w:rsid w:val="00697D9C"/>
    <w:rsid w:val="006A184B"/>
    <w:rsid w:val="006A31C2"/>
    <w:rsid w:val="006A380A"/>
    <w:rsid w:val="006A3FB2"/>
    <w:rsid w:val="006A47BF"/>
    <w:rsid w:val="006A5AA4"/>
    <w:rsid w:val="006A6085"/>
    <w:rsid w:val="006A63F8"/>
    <w:rsid w:val="006A64B6"/>
    <w:rsid w:val="006B1508"/>
    <w:rsid w:val="006B3A90"/>
    <w:rsid w:val="006B5D28"/>
    <w:rsid w:val="006B66DF"/>
    <w:rsid w:val="006C0976"/>
    <w:rsid w:val="006C0D48"/>
    <w:rsid w:val="006C16CE"/>
    <w:rsid w:val="006C1D47"/>
    <w:rsid w:val="006C4612"/>
    <w:rsid w:val="006C5587"/>
    <w:rsid w:val="006C5797"/>
    <w:rsid w:val="006C5EE8"/>
    <w:rsid w:val="006C6900"/>
    <w:rsid w:val="006C705B"/>
    <w:rsid w:val="006D0F57"/>
    <w:rsid w:val="006D1B9A"/>
    <w:rsid w:val="006D34B0"/>
    <w:rsid w:val="006D78CC"/>
    <w:rsid w:val="006D7F31"/>
    <w:rsid w:val="006E1F6E"/>
    <w:rsid w:val="006E2EE1"/>
    <w:rsid w:val="006E2F89"/>
    <w:rsid w:val="006E354C"/>
    <w:rsid w:val="006E35E1"/>
    <w:rsid w:val="006E480B"/>
    <w:rsid w:val="006E4F50"/>
    <w:rsid w:val="006E6FCE"/>
    <w:rsid w:val="006E7C01"/>
    <w:rsid w:val="006F1C24"/>
    <w:rsid w:val="006F294C"/>
    <w:rsid w:val="006F2DAF"/>
    <w:rsid w:val="006F398B"/>
    <w:rsid w:val="006F5B12"/>
    <w:rsid w:val="006F5FBD"/>
    <w:rsid w:val="0070090D"/>
    <w:rsid w:val="0070166A"/>
    <w:rsid w:val="0070184C"/>
    <w:rsid w:val="007069C3"/>
    <w:rsid w:val="00707E50"/>
    <w:rsid w:val="007100AD"/>
    <w:rsid w:val="00710B12"/>
    <w:rsid w:val="007113B2"/>
    <w:rsid w:val="00713A3D"/>
    <w:rsid w:val="007169C6"/>
    <w:rsid w:val="00717731"/>
    <w:rsid w:val="007219BD"/>
    <w:rsid w:val="00723AB9"/>
    <w:rsid w:val="00726AA0"/>
    <w:rsid w:val="00730722"/>
    <w:rsid w:val="00731454"/>
    <w:rsid w:val="007326FA"/>
    <w:rsid w:val="00733463"/>
    <w:rsid w:val="007362E8"/>
    <w:rsid w:val="0073770D"/>
    <w:rsid w:val="0074015C"/>
    <w:rsid w:val="0074040C"/>
    <w:rsid w:val="007460BF"/>
    <w:rsid w:val="007470A4"/>
    <w:rsid w:val="0075098E"/>
    <w:rsid w:val="007514C5"/>
    <w:rsid w:val="007528BF"/>
    <w:rsid w:val="0075478F"/>
    <w:rsid w:val="007706C7"/>
    <w:rsid w:val="0077105C"/>
    <w:rsid w:val="00773DFF"/>
    <w:rsid w:val="00774028"/>
    <w:rsid w:val="00775108"/>
    <w:rsid w:val="0077558D"/>
    <w:rsid w:val="00776123"/>
    <w:rsid w:val="007761AC"/>
    <w:rsid w:val="00776EBA"/>
    <w:rsid w:val="0077714F"/>
    <w:rsid w:val="00777469"/>
    <w:rsid w:val="0078091D"/>
    <w:rsid w:val="00780C4C"/>
    <w:rsid w:val="00781D05"/>
    <w:rsid w:val="00782232"/>
    <w:rsid w:val="00782ED2"/>
    <w:rsid w:val="007839AD"/>
    <w:rsid w:val="00783EB3"/>
    <w:rsid w:val="00785BE9"/>
    <w:rsid w:val="00790AA4"/>
    <w:rsid w:val="00791167"/>
    <w:rsid w:val="00791733"/>
    <w:rsid w:val="00793CD9"/>
    <w:rsid w:val="0079483C"/>
    <w:rsid w:val="007956A4"/>
    <w:rsid w:val="00795EE7"/>
    <w:rsid w:val="007963C7"/>
    <w:rsid w:val="00796F4F"/>
    <w:rsid w:val="007A2E4A"/>
    <w:rsid w:val="007A3680"/>
    <w:rsid w:val="007A3E98"/>
    <w:rsid w:val="007A41E6"/>
    <w:rsid w:val="007A6806"/>
    <w:rsid w:val="007B03D1"/>
    <w:rsid w:val="007B37D3"/>
    <w:rsid w:val="007B39E9"/>
    <w:rsid w:val="007B753F"/>
    <w:rsid w:val="007C0B2C"/>
    <w:rsid w:val="007C1A61"/>
    <w:rsid w:val="007C7731"/>
    <w:rsid w:val="007C7B82"/>
    <w:rsid w:val="007C7C66"/>
    <w:rsid w:val="007C7E11"/>
    <w:rsid w:val="007D1DFB"/>
    <w:rsid w:val="007D3E8A"/>
    <w:rsid w:val="007D6B72"/>
    <w:rsid w:val="007E1AB7"/>
    <w:rsid w:val="007E2A0D"/>
    <w:rsid w:val="007E4665"/>
    <w:rsid w:val="007E48C5"/>
    <w:rsid w:val="007E7BFB"/>
    <w:rsid w:val="007E7C33"/>
    <w:rsid w:val="007E7FE0"/>
    <w:rsid w:val="007F20AF"/>
    <w:rsid w:val="007F2C71"/>
    <w:rsid w:val="007F343F"/>
    <w:rsid w:val="007F498C"/>
    <w:rsid w:val="007F5526"/>
    <w:rsid w:val="008004DC"/>
    <w:rsid w:val="008035E9"/>
    <w:rsid w:val="008054EE"/>
    <w:rsid w:val="00805BE2"/>
    <w:rsid w:val="0081103E"/>
    <w:rsid w:val="00813D91"/>
    <w:rsid w:val="00813ECF"/>
    <w:rsid w:val="00814172"/>
    <w:rsid w:val="008176E9"/>
    <w:rsid w:val="00820B60"/>
    <w:rsid w:val="00822289"/>
    <w:rsid w:val="008234FC"/>
    <w:rsid w:val="00825CD4"/>
    <w:rsid w:val="00825DCF"/>
    <w:rsid w:val="00830A7D"/>
    <w:rsid w:val="008351F7"/>
    <w:rsid w:val="008417FB"/>
    <w:rsid w:val="00844107"/>
    <w:rsid w:val="0084496B"/>
    <w:rsid w:val="00845633"/>
    <w:rsid w:val="00847515"/>
    <w:rsid w:val="00850146"/>
    <w:rsid w:val="00851C8E"/>
    <w:rsid w:val="00852068"/>
    <w:rsid w:val="00852FBF"/>
    <w:rsid w:val="008562D2"/>
    <w:rsid w:val="00860074"/>
    <w:rsid w:val="00860139"/>
    <w:rsid w:val="00860B47"/>
    <w:rsid w:val="00860E8B"/>
    <w:rsid w:val="00860ED1"/>
    <w:rsid w:val="00861516"/>
    <w:rsid w:val="008618B6"/>
    <w:rsid w:val="00861E05"/>
    <w:rsid w:val="008623E1"/>
    <w:rsid w:val="00862789"/>
    <w:rsid w:val="0086390E"/>
    <w:rsid w:val="0086424C"/>
    <w:rsid w:val="0086517B"/>
    <w:rsid w:val="00865F39"/>
    <w:rsid w:val="0086791C"/>
    <w:rsid w:val="00867BFF"/>
    <w:rsid w:val="00870FD2"/>
    <w:rsid w:val="008721F7"/>
    <w:rsid w:val="00874BBE"/>
    <w:rsid w:val="0088049D"/>
    <w:rsid w:val="00883874"/>
    <w:rsid w:val="00885139"/>
    <w:rsid w:val="00885191"/>
    <w:rsid w:val="00885534"/>
    <w:rsid w:val="008901C4"/>
    <w:rsid w:val="00890EE6"/>
    <w:rsid w:val="00894CBB"/>
    <w:rsid w:val="00896A63"/>
    <w:rsid w:val="00896D0F"/>
    <w:rsid w:val="008A008E"/>
    <w:rsid w:val="008A118E"/>
    <w:rsid w:val="008A4A5A"/>
    <w:rsid w:val="008A58B6"/>
    <w:rsid w:val="008A7404"/>
    <w:rsid w:val="008A7597"/>
    <w:rsid w:val="008A775D"/>
    <w:rsid w:val="008B198D"/>
    <w:rsid w:val="008B3AFB"/>
    <w:rsid w:val="008B3F9B"/>
    <w:rsid w:val="008B429A"/>
    <w:rsid w:val="008B49A0"/>
    <w:rsid w:val="008B5B75"/>
    <w:rsid w:val="008C02BF"/>
    <w:rsid w:val="008C09AA"/>
    <w:rsid w:val="008C18F0"/>
    <w:rsid w:val="008C46B1"/>
    <w:rsid w:val="008C5695"/>
    <w:rsid w:val="008C71D2"/>
    <w:rsid w:val="008D08C4"/>
    <w:rsid w:val="008D0ABC"/>
    <w:rsid w:val="008D0AE0"/>
    <w:rsid w:val="008D200C"/>
    <w:rsid w:val="008D3E61"/>
    <w:rsid w:val="008D3F6D"/>
    <w:rsid w:val="008D419A"/>
    <w:rsid w:val="008D52C8"/>
    <w:rsid w:val="008D5958"/>
    <w:rsid w:val="008D5B95"/>
    <w:rsid w:val="008D75EA"/>
    <w:rsid w:val="008E08D8"/>
    <w:rsid w:val="008E2A02"/>
    <w:rsid w:val="008E4BC0"/>
    <w:rsid w:val="008E7B56"/>
    <w:rsid w:val="008F1025"/>
    <w:rsid w:val="008F425D"/>
    <w:rsid w:val="008F472E"/>
    <w:rsid w:val="008F48BC"/>
    <w:rsid w:val="00900A55"/>
    <w:rsid w:val="009024F5"/>
    <w:rsid w:val="009030E7"/>
    <w:rsid w:val="00903668"/>
    <w:rsid w:val="009104B6"/>
    <w:rsid w:val="00911770"/>
    <w:rsid w:val="00915C89"/>
    <w:rsid w:val="00917084"/>
    <w:rsid w:val="00920897"/>
    <w:rsid w:val="00922845"/>
    <w:rsid w:val="0092373B"/>
    <w:rsid w:val="0092407A"/>
    <w:rsid w:val="0092473C"/>
    <w:rsid w:val="009273EF"/>
    <w:rsid w:val="00930269"/>
    <w:rsid w:val="009302E0"/>
    <w:rsid w:val="0093303E"/>
    <w:rsid w:val="009337D9"/>
    <w:rsid w:val="00935215"/>
    <w:rsid w:val="0093528B"/>
    <w:rsid w:val="0093571B"/>
    <w:rsid w:val="00935DBD"/>
    <w:rsid w:val="0093606E"/>
    <w:rsid w:val="0093682A"/>
    <w:rsid w:val="0093798B"/>
    <w:rsid w:val="00937A2A"/>
    <w:rsid w:val="00937C12"/>
    <w:rsid w:val="009424FA"/>
    <w:rsid w:val="009431D6"/>
    <w:rsid w:val="0094323D"/>
    <w:rsid w:val="00943A9C"/>
    <w:rsid w:val="00946FA1"/>
    <w:rsid w:val="00950C84"/>
    <w:rsid w:val="00950DDF"/>
    <w:rsid w:val="009514F2"/>
    <w:rsid w:val="009524C1"/>
    <w:rsid w:val="00952EE0"/>
    <w:rsid w:val="009539A3"/>
    <w:rsid w:val="009539F8"/>
    <w:rsid w:val="00953E13"/>
    <w:rsid w:val="00954DCE"/>
    <w:rsid w:val="00954FE2"/>
    <w:rsid w:val="00956074"/>
    <w:rsid w:val="00961385"/>
    <w:rsid w:val="0096178F"/>
    <w:rsid w:val="009621C5"/>
    <w:rsid w:val="0096220D"/>
    <w:rsid w:val="00962D65"/>
    <w:rsid w:val="00963AED"/>
    <w:rsid w:val="00963EE8"/>
    <w:rsid w:val="00964621"/>
    <w:rsid w:val="00964694"/>
    <w:rsid w:val="00964A51"/>
    <w:rsid w:val="00965161"/>
    <w:rsid w:val="00970826"/>
    <w:rsid w:val="00970DC0"/>
    <w:rsid w:val="00970E90"/>
    <w:rsid w:val="00972906"/>
    <w:rsid w:val="0097370C"/>
    <w:rsid w:val="009745F5"/>
    <w:rsid w:val="00975256"/>
    <w:rsid w:val="009756BE"/>
    <w:rsid w:val="00976A9D"/>
    <w:rsid w:val="00977872"/>
    <w:rsid w:val="0098207C"/>
    <w:rsid w:val="009820C1"/>
    <w:rsid w:val="00983B24"/>
    <w:rsid w:val="00984262"/>
    <w:rsid w:val="00986334"/>
    <w:rsid w:val="009866D2"/>
    <w:rsid w:val="00991B5C"/>
    <w:rsid w:val="0099468E"/>
    <w:rsid w:val="00996230"/>
    <w:rsid w:val="009962BD"/>
    <w:rsid w:val="009965A9"/>
    <w:rsid w:val="00997F7D"/>
    <w:rsid w:val="009A034C"/>
    <w:rsid w:val="009A2555"/>
    <w:rsid w:val="009A5E60"/>
    <w:rsid w:val="009B0CB3"/>
    <w:rsid w:val="009B199D"/>
    <w:rsid w:val="009B1D82"/>
    <w:rsid w:val="009B4320"/>
    <w:rsid w:val="009B767C"/>
    <w:rsid w:val="009B7ADD"/>
    <w:rsid w:val="009C0854"/>
    <w:rsid w:val="009C21B3"/>
    <w:rsid w:val="009C25B3"/>
    <w:rsid w:val="009C34E5"/>
    <w:rsid w:val="009C3F57"/>
    <w:rsid w:val="009C549D"/>
    <w:rsid w:val="009D1146"/>
    <w:rsid w:val="009D37F8"/>
    <w:rsid w:val="009D38A2"/>
    <w:rsid w:val="009D45C5"/>
    <w:rsid w:val="009D594C"/>
    <w:rsid w:val="009E2B1E"/>
    <w:rsid w:val="009E5E17"/>
    <w:rsid w:val="009E606D"/>
    <w:rsid w:val="009E791D"/>
    <w:rsid w:val="009F070F"/>
    <w:rsid w:val="009F19DD"/>
    <w:rsid w:val="009F2A5C"/>
    <w:rsid w:val="009F5FB6"/>
    <w:rsid w:val="00A00926"/>
    <w:rsid w:val="00A01FC7"/>
    <w:rsid w:val="00A07D66"/>
    <w:rsid w:val="00A10F52"/>
    <w:rsid w:val="00A15079"/>
    <w:rsid w:val="00A15E52"/>
    <w:rsid w:val="00A16290"/>
    <w:rsid w:val="00A2004D"/>
    <w:rsid w:val="00A20A60"/>
    <w:rsid w:val="00A20F22"/>
    <w:rsid w:val="00A242BB"/>
    <w:rsid w:val="00A251E4"/>
    <w:rsid w:val="00A31AA5"/>
    <w:rsid w:val="00A31C40"/>
    <w:rsid w:val="00A3251F"/>
    <w:rsid w:val="00A32722"/>
    <w:rsid w:val="00A3300A"/>
    <w:rsid w:val="00A337A8"/>
    <w:rsid w:val="00A34972"/>
    <w:rsid w:val="00A350AD"/>
    <w:rsid w:val="00A36B63"/>
    <w:rsid w:val="00A419C8"/>
    <w:rsid w:val="00A42607"/>
    <w:rsid w:val="00A42B15"/>
    <w:rsid w:val="00A42B2F"/>
    <w:rsid w:val="00A43245"/>
    <w:rsid w:val="00A43C09"/>
    <w:rsid w:val="00A4405E"/>
    <w:rsid w:val="00A44540"/>
    <w:rsid w:val="00A4517E"/>
    <w:rsid w:val="00A50655"/>
    <w:rsid w:val="00A5113E"/>
    <w:rsid w:val="00A55FAD"/>
    <w:rsid w:val="00A55FBB"/>
    <w:rsid w:val="00A57CAA"/>
    <w:rsid w:val="00A61EBF"/>
    <w:rsid w:val="00A61EE1"/>
    <w:rsid w:val="00A622EC"/>
    <w:rsid w:val="00A64CF1"/>
    <w:rsid w:val="00A64E2D"/>
    <w:rsid w:val="00A65201"/>
    <w:rsid w:val="00A65E46"/>
    <w:rsid w:val="00A67453"/>
    <w:rsid w:val="00A674E5"/>
    <w:rsid w:val="00A73785"/>
    <w:rsid w:val="00A73CA5"/>
    <w:rsid w:val="00A74915"/>
    <w:rsid w:val="00A756BB"/>
    <w:rsid w:val="00A75A19"/>
    <w:rsid w:val="00A76059"/>
    <w:rsid w:val="00A77440"/>
    <w:rsid w:val="00A84D6B"/>
    <w:rsid w:val="00A84DC6"/>
    <w:rsid w:val="00A8549D"/>
    <w:rsid w:val="00A85EA4"/>
    <w:rsid w:val="00A90307"/>
    <w:rsid w:val="00AA12FD"/>
    <w:rsid w:val="00AA17AA"/>
    <w:rsid w:val="00AA2C9F"/>
    <w:rsid w:val="00AA35BE"/>
    <w:rsid w:val="00AA3966"/>
    <w:rsid w:val="00AA53DB"/>
    <w:rsid w:val="00AA7405"/>
    <w:rsid w:val="00AA75D0"/>
    <w:rsid w:val="00AB19CF"/>
    <w:rsid w:val="00AB3B1C"/>
    <w:rsid w:val="00AC2083"/>
    <w:rsid w:val="00AC407C"/>
    <w:rsid w:val="00AC7BEC"/>
    <w:rsid w:val="00AD0673"/>
    <w:rsid w:val="00AD2503"/>
    <w:rsid w:val="00AD251C"/>
    <w:rsid w:val="00AD59F2"/>
    <w:rsid w:val="00AD5A1F"/>
    <w:rsid w:val="00AD74D3"/>
    <w:rsid w:val="00AD7A2D"/>
    <w:rsid w:val="00AE2288"/>
    <w:rsid w:val="00AE53E2"/>
    <w:rsid w:val="00AE77BF"/>
    <w:rsid w:val="00AF11D2"/>
    <w:rsid w:val="00AF57E4"/>
    <w:rsid w:val="00AF69F7"/>
    <w:rsid w:val="00B00070"/>
    <w:rsid w:val="00B00F1F"/>
    <w:rsid w:val="00B0247F"/>
    <w:rsid w:val="00B0293A"/>
    <w:rsid w:val="00B03843"/>
    <w:rsid w:val="00B067E3"/>
    <w:rsid w:val="00B073F7"/>
    <w:rsid w:val="00B116A6"/>
    <w:rsid w:val="00B11FE8"/>
    <w:rsid w:val="00B1248F"/>
    <w:rsid w:val="00B14700"/>
    <w:rsid w:val="00B17A49"/>
    <w:rsid w:val="00B2179D"/>
    <w:rsid w:val="00B22F2B"/>
    <w:rsid w:val="00B23073"/>
    <w:rsid w:val="00B2499A"/>
    <w:rsid w:val="00B25B51"/>
    <w:rsid w:val="00B3059D"/>
    <w:rsid w:val="00B31049"/>
    <w:rsid w:val="00B316F2"/>
    <w:rsid w:val="00B31BCA"/>
    <w:rsid w:val="00B31DA2"/>
    <w:rsid w:val="00B32311"/>
    <w:rsid w:val="00B32707"/>
    <w:rsid w:val="00B34BC8"/>
    <w:rsid w:val="00B357D2"/>
    <w:rsid w:val="00B359EC"/>
    <w:rsid w:val="00B36806"/>
    <w:rsid w:val="00B41CD0"/>
    <w:rsid w:val="00B41DF6"/>
    <w:rsid w:val="00B468BF"/>
    <w:rsid w:val="00B50697"/>
    <w:rsid w:val="00B53BEF"/>
    <w:rsid w:val="00B55D1C"/>
    <w:rsid w:val="00B6011F"/>
    <w:rsid w:val="00B60BE4"/>
    <w:rsid w:val="00B61790"/>
    <w:rsid w:val="00B61E2B"/>
    <w:rsid w:val="00B6423A"/>
    <w:rsid w:val="00B643BE"/>
    <w:rsid w:val="00B643F9"/>
    <w:rsid w:val="00B70A45"/>
    <w:rsid w:val="00B71899"/>
    <w:rsid w:val="00B7288B"/>
    <w:rsid w:val="00B74467"/>
    <w:rsid w:val="00B75AEE"/>
    <w:rsid w:val="00B80F45"/>
    <w:rsid w:val="00B82A4F"/>
    <w:rsid w:val="00B83B4A"/>
    <w:rsid w:val="00B85256"/>
    <w:rsid w:val="00B91E63"/>
    <w:rsid w:val="00B9355C"/>
    <w:rsid w:val="00B94936"/>
    <w:rsid w:val="00B95D46"/>
    <w:rsid w:val="00B9691B"/>
    <w:rsid w:val="00BA17E6"/>
    <w:rsid w:val="00BA2B69"/>
    <w:rsid w:val="00BA2ED4"/>
    <w:rsid w:val="00BA3414"/>
    <w:rsid w:val="00BA4FEC"/>
    <w:rsid w:val="00BA5566"/>
    <w:rsid w:val="00BA7CB5"/>
    <w:rsid w:val="00BB196D"/>
    <w:rsid w:val="00BB1ACE"/>
    <w:rsid w:val="00BB22B9"/>
    <w:rsid w:val="00BB3BAE"/>
    <w:rsid w:val="00BB498F"/>
    <w:rsid w:val="00BC0E3C"/>
    <w:rsid w:val="00BC2C8B"/>
    <w:rsid w:val="00BC304A"/>
    <w:rsid w:val="00BC43BC"/>
    <w:rsid w:val="00BC4B2D"/>
    <w:rsid w:val="00BC7727"/>
    <w:rsid w:val="00BD138F"/>
    <w:rsid w:val="00BD1B6B"/>
    <w:rsid w:val="00BD1C6D"/>
    <w:rsid w:val="00BD28B0"/>
    <w:rsid w:val="00BD58FB"/>
    <w:rsid w:val="00BD6141"/>
    <w:rsid w:val="00BD664C"/>
    <w:rsid w:val="00BD7DF6"/>
    <w:rsid w:val="00BE0051"/>
    <w:rsid w:val="00BE0647"/>
    <w:rsid w:val="00BE0730"/>
    <w:rsid w:val="00BE35A4"/>
    <w:rsid w:val="00BE55AF"/>
    <w:rsid w:val="00BF0C6F"/>
    <w:rsid w:val="00BF1053"/>
    <w:rsid w:val="00BF157E"/>
    <w:rsid w:val="00BF2623"/>
    <w:rsid w:val="00BF37C1"/>
    <w:rsid w:val="00BF4B86"/>
    <w:rsid w:val="00BF63BE"/>
    <w:rsid w:val="00BF7443"/>
    <w:rsid w:val="00BF786F"/>
    <w:rsid w:val="00BF7FDB"/>
    <w:rsid w:val="00C03B0D"/>
    <w:rsid w:val="00C06044"/>
    <w:rsid w:val="00C07F9E"/>
    <w:rsid w:val="00C13511"/>
    <w:rsid w:val="00C14755"/>
    <w:rsid w:val="00C1527C"/>
    <w:rsid w:val="00C161F7"/>
    <w:rsid w:val="00C167E5"/>
    <w:rsid w:val="00C17DBF"/>
    <w:rsid w:val="00C27601"/>
    <w:rsid w:val="00C27A8D"/>
    <w:rsid w:val="00C27D69"/>
    <w:rsid w:val="00C327F2"/>
    <w:rsid w:val="00C32E74"/>
    <w:rsid w:val="00C3316B"/>
    <w:rsid w:val="00C34C7F"/>
    <w:rsid w:val="00C353FD"/>
    <w:rsid w:val="00C35795"/>
    <w:rsid w:val="00C3778D"/>
    <w:rsid w:val="00C40F97"/>
    <w:rsid w:val="00C4723D"/>
    <w:rsid w:val="00C51553"/>
    <w:rsid w:val="00C54D5C"/>
    <w:rsid w:val="00C57024"/>
    <w:rsid w:val="00C6207F"/>
    <w:rsid w:val="00C62F2C"/>
    <w:rsid w:val="00C651DA"/>
    <w:rsid w:val="00C659DE"/>
    <w:rsid w:val="00C66373"/>
    <w:rsid w:val="00C66609"/>
    <w:rsid w:val="00C72009"/>
    <w:rsid w:val="00C74552"/>
    <w:rsid w:val="00C74A7C"/>
    <w:rsid w:val="00C75B05"/>
    <w:rsid w:val="00C75BC1"/>
    <w:rsid w:val="00C76DE3"/>
    <w:rsid w:val="00C816E2"/>
    <w:rsid w:val="00C81E18"/>
    <w:rsid w:val="00C83939"/>
    <w:rsid w:val="00C83B72"/>
    <w:rsid w:val="00C85BE7"/>
    <w:rsid w:val="00C867AE"/>
    <w:rsid w:val="00C907C3"/>
    <w:rsid w:val="00C93A23"/>
    <w:rsid w:val="00C94627"/>
    <w:rsid w:val="00C95369"/>
    <w:rsid w:val="00C9544A"/>
    <w:rsid w:val="00C9563F"/>
    <w:rsid w:val="00C95E17"/>
    <w:rsid w:val="00C96162"/>
    <w:rsid w:val="00C96A06"/>
    <w:rsid w:val="00C97B32"/>
    <w:rsid w:val="00CA0932"/>
    <w:rsid w:val="00CA25E7"/>
    <w:rsid w:val="00CA2AA0"/>
    <w:rsid w:val="00CA3EEB"/>
    <w:rsid w:val="00CA4CFA"/>
    <w:rsid w:val="00CA525F"/>
    <w:rsid w:val="00CA63F0"/>
    <w:rsid w:val="00CB3FDC"/>
    <w:rsid w:val="00CB6316"/>
    <w:rsid w:val="00CB7F2A"/>
    <w:rsid w:val="00CC0067"/>
    <w:rsid w:val="00CC2AA2"/>
    <w:rsid w:val="00CC5838"/>
    <w:rsid w:val="00CC5B14"/>
    <w:rsid w:val="00CC75B9"/>
    <w:rsid w:val="00CD4239"/>
    <w:rsid w:val="00CD4712"/>
    <w:rsid w:val="00CD4785"/>
    <w:rsid w:val="00CD53DB"/>
    <w:rsid w:val="00CD7387"/>
    <w:rsid w:val="00CE1948"/>
    <w:rsid w:val="00CE3F5C"/>
    <w:rsid w:val="00CE46D0"/>
    <w:rsid w:val="00CE6444"/>
    <w:rsid w:val="00CE71A3"/>
    <w:rsid w:val="00CE7CBC"/>
    <w:rsid w:val="00CF160C"/>
    <w:rsid w:val="00CF2C76"/>
    <w:rsid w:val="00CF4EF2"/>
    <w:rsid w:val="00CF5107"/>
    <w:rsid w:val="00CF771C"/>
    <w:rsid w:val="00D0092D"/>
    <w:rsid w:val="00D01B05"/>
    <w:rsid w:val="00D04D46"/>
    <w:rsid w:val="00D04D84"/>
    <w:rsid w:val="00D05FF9"/>
    <w:rsid w:val="00D13FE4"/>
    <w:rsid w:val="00D142A3"/>
    <w:rsid w:val="00D14CB1"/>
    <w:rsid w:val="00D20808"/>
    <w:rsid w:val="00D25143"/>
    <w:rsid w:val="00D26CD1"/>
    <w:rsid w:val="00D279BE"/>
    <w:rsid w:val="00D30F16"/>
    <w:rsid w:val="00D31F29"/>
    <w:rsid w:val="00D32D32"/>
    <w:rsid w:val="00D349B3"/>
    <w:rsid w:val="00D358EF"/>
    <w:rsid w:val="00D370DE"/>
    <w:rsid w:val="00D4024B"/>
    <w:rsid w:val="00D427E7"/>
    <w:rsid w:val="00D43972"/>
    <w:rsid w:val="00D440E4"/>
    <w:rsid w:val="00D44C3D"/>
    <w:rsid w:val="00D459A7"/>
    <w:rsid w:val="00D55C0B"/>
    <w:rsid w:val="00D568C5"/>
    <w:rsid w:val="00D56D6E"/>
    <w:rsid w:val="00D5717C"/>
    <w:rsid w:val="00D57786"/>
    <w:rsid w:val="00D57A27"/>
    <w:rsid w:val="00D67C4D"/>
    <w:rsid w:val="00D70CA8"/>
    <w:rsid w:val="00D73011"/>
    <w:rsid w:val="00D73430"/>
    <w:rsid w:val="00D74C86"/>
    <w:rsid w:val="00D75E24"/>
    <w:rsid w:val="00D76640"/>
    <w:rsid w:val="00D76DF3"/>
    <w:rsid w:val="00D83A2F"/>
    <w:rsid w:val="00D86849"/>
    <w:rsid w:val="00D87883"/>
    <w:rsid w:val="00D87F26"/>
    <w:rsid w:val="00D90200"/>
    <w:rsid w:val="00D94006"/>
    <w:rsid w:val="00DB0A2D"/>
    <w:rsid w:val="00DB0CA7"/>
    <w:rsid w:val="00DB1085"/>
    <w:rsid w:val="00DB1A87"/>
    <w:rsid w:val="00DB2552"/>
    <w:rsid w:val="00DB26D1"/>
    <w:rsid w:val="00DB3318"/>
    <w:rsid w:val="00DB3781"/>
    <w:rsid w:val="00DB451A"/>
    <w:rsid w:val="00DB5886"/>
    <w:rsid w:val="00DB6B23"/>
    <w:rsid w:val="00DB6F15"/>
    <w:rsid w:val="00DC056D"/>
    <w:rsid w:val="00DC0E2E"/>
    <w:rsid w:val="00DC14AE"/>
    <w:rsid w:val="00DC2FDE"/>
    <w:rsid w:val="00DC31DD"/>
    <w:rsid w:val="00DC331A"/>
    <w:rsid w:val="00DD02F3"/>
    <w:rsid w:val="00DD3577"/>
    <w:rsid w:val="00DE64B0"/>
    <w:rsid w:val="00DF0467"/>
    <w:rsid w:val="00DF2130"/>
    <w:rsid w:val="00DF463B"/>
    <w:rsid w:val="00DF557E"/>
    <w:rsid w:val="00DF668E"/>
    <w:rsid w:val="00DF7424"/>
    <w:rsid w:val="00DF784F"/>
    <w:rsid w:val="00E015EC"/>
    <w:rsid w:val="00E0205B"/>
    <w:rsid w:val="00E054B6"/>
    <w:rsid w:val="00E0611A"/>
    <w:rsid w:val="00E0611F"/>
    <w:rsid w:val="00E0765A"/>
    <w:rsid w:val="00E07EE5"/>
    <w:rsid w:val="00E115B4"/>
    <w:rsid w:val="00E11B73"/>
    <w:rsid w:val="00E1386D"/>
    <w:rsid w:val="00E15A64"/>
    <w:rsid w:val="00E16131"/>
    <w:rsid w:val="00E1647F"/>
    <w:rsid w:val="00E17BB1"/>
    <w:rsid w:val="00E209B9"/>
    <w:rsid w:val="00E20A55"/>
    <w:rsid w:val="00E22172"/>
    <w:rsid w:val="00E22A52"/>
    <w:rsid w:val="00E24094"/>
    <w:rsid w:val="00E2422F"/>
    <w:rsid w:val="00E24591"/>
    <w:rsid w:val="00E251E3"/>
    <w:rsid w:val="00E30A0E"/>
    <w:rsid w:val="00E30D1D"/>
    <w:rsid w:val="00E33843"/>
    <w:rsid w:val="00E34B82"/>
    <w:rsid w:val="00E3623D"/>
    <w:rsid w:val="00E367B3"/>
    <w:rsid w:val="00E37874"/>
    <w:rsid w:val="00E40463"/>
    <w:rsid w:val="00E41CDB"/>
    <w:rsid w:val="00E420DB"/>
    <w:rsid w:val="00E4506D"/>
    <w:rsid w:val="00E4570D"/>
    <w:rsid w:val="00E46029"/>
    <w:rsid w:val="00E51294"/>
    <w:rsid w:val="00E535AC"/>
    <w:rsid w:val="00E5461B"/>
    <w:rsid w:val="00E56885"/>
    <w:rsid w:val="00E57827"/>
    <w:rsid w:val="00E60469"/>
    <w:rsid w:val="00E60ABB"/>
    <w:rsid w:val="00E64F63"/>
    <w:rsid w:val="00E66708"/>
    <w:rsid w:val="00E67FE4"/>
    <w:rsid w:val="00E72A11"/>
    <w:rsid w:val="00E734DF"/>
    <w:rsid w:val="00E73C7C"/>
    <w:rsid w:val="00E73D1F"/>
    <w:rsid w:val="00E74453"/>
    <w:rsid w:val="00E74720"/>
    <w:rsid w:val="00E74EAF"/>
    <w:rsid w:val="00E80104"/>
    <w:rsid w:val="00E8202D"/>
    <w:rsid w:val="00E83A19"/>
    <w:rsid w:val="00E84C61"/>
    <w:rsid w:val="00E86432"/>
    <w:rsid w:val="00E86C87"/>
    <w:rsid w:val="00E8740D"/>
    <w:rsid w:val="00E9312E"/>
    <w:rsid w:val="00E93F72"/>
    <w:rsid w:val="00E96485"/>
    <w:rsid w:val="00E9748B"/>
    <w:rsid w:val="00EA2B54"/>
    <w:rsid w:val="00EA348A"/>
    <w:rsid w:val="00EA656C"/>
    <w:rsid w:val="00EA6C78"/>
    <w:rsid w:val="00EA75F3"/>
    <w:rsid w:val="00EA7F12"/>
    <w:rsid w:val="00EB408B"/>
    <w:rsid w:val="00EB4E7D"/>
    <w:rsid w:val="00EB5DED"/>
    <w:rsid w:val="00EB6872"/>
    <w:rsid w:val="00EB6B72"/>
    <w:rsid w:val="00EB7907"/>
    <w:rsid w:val="00EB7B17"/>
    <w:rsid w:val="00EC3752"/>
    <w:rsid w:val="00EC3940"/>
    <w:rsid w:val="00EC5A34"/>
    <w:rsid w:val="00EC5D53"/>
    <w:rsid w:val="00EC6CE1"/>
    <w:rsid w:val="00EC7543"/>
    <w:rsid w:val="00EC7A6F"/>
    <w:rsid w:val="00ED0551"/>
    <w:rsid w:val="00ED06D8"/>
    <w:rsid w:val="00ED176E"/>
    <w:rsid w:val="00ED2A8F"/>
    <w:rsid w:val="00ED41DC"/>
    <w:rsid w:val="00ED4889"/>
    <w:rsid w:val="00ED5494"/>
    <w:rsid w:val="00ED5FD4"/>
    <w:rsid w:val="00ED74E8"/>
    <w:rsid w:val="00ED7CD7"/>
    <w:rsid w:val="00EE00E5"/>
    <w:rsid w:val="00EE0DDA"/>
    <w:rsid w:val="00EE2962"/>
    <w:rsid w:val="00EE2D39"/>
    <w:rsid w:val="00EE43CB"/>
    <w:rsid w:val="00EE540A"/>
    <w:rsid w:val="00EF031F"/>
    <w:rsid w:val="00EF075B"/>
    <w:rsid w:val="00EF0AA8"/>
    <w:rsid w:val="00EF0B09"/>
    <w:rsid w:val="00EF12EC"/>
    <w:rsid w:val="00EF53C2"/>
    <w:rsid w:val="00EF5755"/>
    <w:rsid w:val="00EF5C26"/>
    <w:rsid w:val="00EF6803"/>
    <w:rsid w:val="00EF6EA3"/>
    <w:rsid w:val="00EF732F"/>
    <w:rsid w:val="00EF765D"/>
    <w:rsid w:val="00F01372"/>
    <w:rsid w:val="00F02211"/>
    <w:rsid w:val="00F02477"/>
    <w:rsid w:val="00F03E8B"/>
    <w:rsid w:val="00F041F1"/>
    <w:rsid w:val="00F06389"/>
    <w:rsid w:val="00F065D7"/>
    <w:rsid w:val="00F1164C"/>
    <w:rsid w:val="00F11F41"/>
    <w:rsid w:val="00F13577"/>
    <w:rsid w:val="00F17BBD"/>
    <w:rsid w:val="00F211E6"/>
    <w:rsid w:val="00F229B0"/>
    <w:rsid w:val="00F25BFC"/>
    <w:rsid w:val="00F27985"/>
    <w:rsid w:val="00F30612"/>
    <w:rsid w:val="00F308AC"/>
    <w:rsid w:val="00F31A13"/>
    <w:rsid w:val="00F3403D"/>
    <w:rsid w:val="00F3460D"/>
    <w:rsid w:val="00F34B6F"/>
    <w:rsid w:val="00F34FCD"/>
    <w:rsid w:val="00F350BE"/>
    <w:rsid w:val="00F366DE"/>
    <w:rsid w:val="00F36C1D"/>
    <w:rsid w:val="00F417FA"/>
    <w:rsid w:val="00F4565E"/>
    <w:rsid w:val="00F465FE"/>
    <w:rsid w:val="00F47134"/>
    <w:rsid w:val="00F50091"/>
    <w:rsid w:val="00F50B88"/>
    <w:rsid w:val="00F50F51"/>
    <w:rsid w:val="00F54079"/>
    <w:rsid w:val="00F54A13"/>
    <w:rsid w:val="00F56460"/>
    <w:rsid w:val="00F57D47"/>
    <w:rsid w:val="00F61586"/>
    <w:rsid w:val="00F61B8E"/>
    <w:rsid w:val="00F62AE5"/>
    <w:rsid w:val="00F63884"/>
    <w:rsid w:val="00F655E2"/>
    <w:rsid w:val="00F66DA8"/>
    <w:rsid w:val="00F67AF8"/>
    <w:rsid w:val="00F7031E"/>
    <w:rsid w:val="00F705F8"/>
    <w:rsid w:val="00F70861"/>
    <w:rsid w:val="00F708EB"/>
    <w:rsid w:val="00F72C2A"/>
    <w:rsid w:val="00F75091"/>
    <w:rsid w:val="00F75DD9"/>
    <w:rsid w:val="00F81C9F"/>
    <w:rsid w:val="00F83084"/>
    <w:rsid w:val="00F93D20"/>
    <w:rsid w:val="00F94909"/>
    <w:rsid w:val="00F95099"/>
    <w:rsid w:val="00F95D60"/>
    <w:rsid w:val="00FA0545"/>
    <w:rsid w:val="00FA1584"/>
    <w:rsid w:val="00FA2E5B"/>
    <w:rsid w:val="00FA3B8A"/>
    <w:rsid w:val="00FA436F"/>
    <w:rsid w:val="00FA4397"/>
    <w:rsid w:val="00FA5EDF"/>
    <w:rsid w:val="00FA663D"/>
    <w:rsid w:val="00FB044F"/>
    <w:rsid w:val="00FB3B83"/>
    <w:rsid w:val="00FB4152"/>
    <w:rsid w:val="00FB5E60"/>
    <w:rsid w:val="00FC0A67"/>
    <w:rsid w:val="00FC2668"/>
    <w:rsid w:val="00FC2D73"/>
    <w:rsid w:val="00FC4448"/>
    <w:rsid w:val="00FD18C9"/>
    <w:rsid w:val="00FD1931"/>
    <w:rsid w:val="00FD1BCA"/>
    <w:rsid w:val="00FD22A5"/>
    <w:rsid w:val="00FD22A9"/>
    <w:rsid w:val="00FD29E2"/>
    <w:rsid w:val="00FD2E2F"/>
    <w:rsid w:val="00FD3827"/>
    <w:rsid w:val="00FD3932"/>
    <w:rsid w:val="00FD3CF8"/>
    <w:rsid w:val="00FD4542"/>
    <w:rsid w:val="00FD7499"/>
    <w:rsid w:val="00FE1801"/>
    <w:rsid w:val="00FE7D38"/>
    <w:rsid w:val="00FF271E"/>
    <w:rsid w:val="00FF5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6BA4C3"/>
  <w15:docId w15:val="{2F3C5CDB-ABA6-42DB-B734-86765DE6E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ZA"/>
    </w:rPr>
  </w:style>
  <w:style w:type="paragraph" w:styleId="Heading1">
    <w:name w:val="heading 1"/>
    <w:basedOn w:val="Normal"/>
    <w:next w:val="Normal"/>
    <w:link w:val="Heading1Char"/>
    <w:uiPriority w:val="9"/>
    <w:qFormat/>
    <w:rsid w:val="002D0D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D0D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26A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5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257"/>
    <w:rPr>
      <w:rFonts w:ascii="Tahoma" w:hAnsi="Tahoma" w:cs="Tahoma"/>
      <w:sz w:val="16"/>
      <w:szCs w:val="16"/>
    </w:rPr>
  </w:style>
  <w:style w:type="character" w:customStyle="1" w:styleId="Heading2Char">
    <w:name w:val="Heading 2 Char"/>
    <w:basedOn w:val="DefaultParagraphFont"/>
    <w:link w:val="Heading2"/>
    <w:uiPriority w:val="9"/>
    <w:rsid w:val="002D0D58"/>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2D0D5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2D0D58"/>
    <w:pPr>
      <w:outlineLvl w:val="9"/>
    </w:pPr>
    <w:rPr>
      <w:lang w:eastAsia="ja-JP"/>
    </w:rPr>
  </w:style>
  <w:style w:type="paragraph" w:styleId="TOC2">
    <w:name w:val="toc 2"/>
    <w:basedOn w:val="Normal"/>
    <w:next w:val="Normal"/>
    <w:autoRedefine/>
    <w:uiPriority w:val="39"/>
    <w:unhideWhenUsed/>
    <w:rsid w:val="002D0D58"/>
    <w:pPr>
      <w:spacing w:after="100"/>
      <w:ind w:left="220"/>
    </w:pPr>
  </w:style>
  <w:style w:type="character" w:styleId="Hyperlink">
    <w:name w:val="Hyperlink"/>
    <w:basedOn w:val="DefaultParagraphFont"/>
    <w:uiPriority w:val="99"/>
    <w:unhideWhenUsed/>
    <w:rsid w:val="002D0D58"/>
    <w:rPr>
      <w:color w:val="0000FF" w:themeColor="hyperlink"/>
      <w:u w:val="single"/>
    </w:rPr>
  </w:style>
  <w:style w:type="paragraph" w:styleId="Header">
    <w:name w:val="header"/>
    <w:basedOn w:val="Normal"/>
    <w:link w:val="HeaderChar"/>
    <w:uiPriority w:val="99"/>
    <w:unhideWhenUsed/>
    <w:rsid w:val="002D0D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D58"/>
  </w:style>
  <w:style w:type="paragraph" w:styleId="Footer">
    <w:name w:val="footer"/>
    <w:basedOn w:val="Normal"/>
    <w:link w:val="FooterChar"/>
    <w:uiPriority w:val="99"/>
    <w:unhideWhenUsed/>
    <w:rsid w:val="002D0D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D58"/>
  </w:style>
  <w:style w:type="paragraph" w:styleId="ListParagraph">
    <w:name w:val="List Paragraph"/>
    <w:basedOn w:val="Normal"/>
    <w:uiPriority w:val="34"/>
    <w:qFormat/>
    <w:rsid w:val="002D0D58"/>
    <w:pPr>
      <w:ind w:left="720"/>
      <w:contextualSpacing/>
    </w:pPr>
  </w:style>
  <w:style w:type="paragraph" w:styleId="EndnoteText">
    <w:name w:val="endnote text"/>
    <w:basedOn w:val="Normal"/>
    <w:link w:val="EndnoteTextChar"/>
    <w:uiPriority w:val="99"/>
    <w:unhideWhenUsed/>
    <w:rsid w:val="00412E90"/>
    <w:pPr>
      <w:spacing w:after="0" w:line="240" w:lineRule="auto"/>
    </w:pPr>
    <w:rPr>
      <w:sz w:val="20"/>
      <w:szCs w:val="20"/>
    </w:rPr>
  </w:style>
  <w:style w:type="character" w:customStyle="1" w:styleId="EndnoteTextChar">
    <w:name w:val="Endnote Text Char"/>
    <w:basedOn w:val="DefaultParagraphFont"/>
    <w:link w:val="EndnoteText"/>
    <w:uiPriority w:val="99"/>
    <w:rsid w:val="00412E90"/>
    <w:rPr>
      <w:sz w:val="20"/>
      <w:szCs w:val="20"/>
    </w:rPr>
  </w:style>
  <w:style w:type="character" w:styleId="EndnoteReference">
    <w:name w:val="endnote reference"/>
    <w:basedOn w:val="DefaultParagraphFont"/>
    <w:uiPriority w:val="99"/>
    <w:semiHidden/>
    <w:unhideWhenUsed/>
    <w:rsid w:val="00412E90"/>
    <w:rPr>
      <w:vertAlign w:val="superscript"/>
    </w:rPr>
  </w:style>
  <w:style w:type="table" w:styleId="TableGrid">
    <w:name w:val="Table Grid"/>
    <w:basedOn w:val="TableNormal"/>
    <w:uiPriority w:val="59"/>
    <w:rsid w:val="00611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5">
    <w:name w:val="Medium Shading 1 Accent 5"/>
    <w:basedOn w:val="TableNormal"/>
    <w:uiPriority w:val="63"/>
    <w:rsid w:val="0061126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1126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1D11A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1D11A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1D11A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List-Accent6">
    <w:name w:val="Light List Accent 6"/>
    <w:basedOn w:val="TableNormal"/>
    <w:uiPriority w:val="61"/>
    <w:rsid w:val="001D11A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TOC1">
    <w:name w:val="toc 1"/>
    <w:basedOn w:val="Normal"/>
    <w:next w:val="Normal"/>
    <w:autoRedefine/>
    <w:uiPriority w:val="39"/>
    <w:unhideWhenUsed/>
    <w:rsid w:val="00596FEE"/>
    <w:pPr>
      <w:spacing w:after="100"/>
    </w:pPr>
  </w:style>
  <w:style w:type="paragraph" w:styleId="Caption">
    <w:name w:val="caption"/>
    <w:basedOn w:val="Normal"/>
    <w:next w:val="Normal"/>
    <w:uiPriority w:val="35"/>
    <w:unhideWhenUsed/>
    <w:qFormat/>
    <w:rsid w:val="00DF0467"/>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0F5E4A"/>
    <w:pPr>
      <w:spacing w:after="0"/>
    </w:pPr>
  </w:style>
  <w:style w:type="character" w:customStyle="1" w:styleId="Heading3Char">
    <w:name w:val="Heading 3 Char"/>
    <w:basedOn w:val="DefaultParagraphFont"/>
    <w:link w:val="Heading3"/>
    <w:uiPriority w:val="9"/>
    <w:semiHidden/>
    <w:rsid w:val="00726AA0"/>
    <w:rPr>
      <w:rFonts w:asciiTheme="majorHAnsi" w:eastAsiaTheme="majorEastAsia" w:hAnsiTheme="majorHAnsi" w:cstheme="majorBidi"/>
      <w:b/>
      <w:bCs/>
      <w:color w:val="4F81BD" w:themeColor="accent1"/>
      <w:lang w:val="en-ZA"/>
    </w:rPr>
  </w:style>
  <w:style w:type="character" w:styleId="CommentReference">
    <w:name w:val="annotation reference"/>
    <w:basedOn w:val="DefaultParagraphFont"/>
    <w:uiPriority w:val="99"/>
    <w:semiHidden/>
    <w:unhideWhenUsed/>
    <w:rsid w:val="00115258"/>
    <w:rPr>
      <w:sz w:val="16"/>
      <w:szCs w:val="16"/>
    </w:rPr>
  </w:style>
  <w:style w:type="paragraph" w:styleId="CommentText">
    <w:name w:val="annotation text"/>
    <w:basedOn w:val="Normal"/>
    <w:link w:val="CommentTextChar"/>
    <w:uiPriority w:val="99"/>
    <w:semiHidden/>
    <w:unhideWhenUsed/>
    <w:rsid w:val="00115258"/>
    <w:pPr>
      <w:spacing w:line="240" w:lineRule="auto"/>
    </w:pPr>
    <w:rPr>
      <w:sz w:val="20"/>
      <w:szCs w:val="20"/>
    </w:rPr>
  </w:style>
  <w:style w:type="character" w:customStyle="1" w:styleId="CommentTextChar">
    <w:name w:val="Comment Text Char"/>
    <w:basedOn w:val="DefaultParagraphFont"/>
    <w:link w:val="CommentText"/>
    <w:uiPriority w:val="99"/>
    <w:semiHidden/>
    <w:rsid w:val="00115258"/>
    <w:rPr>
      <w:sz w:val="20"/>
      <w:szCs w:val="20"/>
      <w:lang w:val="en-ZA"/>
    </w:rPr>
  </w:style>
  <w:style w:type="paragraph" w:styleId="CommentSubject">
    <w:name w:val="annotation subject"/>
    <w:basedOn w:val="CommentText"/>
    <w:next w:val="CommentText"/>
    <w:link w:val="CommentSubjectChar"/>
    <w:uiPriority w:val="99"/>
    <w:semiHidden/>
    <w:unhideWhenUsed/>
    <w:rsid w:val="00115258"/>
    <w:rPr>
      <w:b/>
      <w:bCs/>
    </w:rPr>
  </w:style>
  <w:style w:type="character" w:customStyle="1" w:styleId="CommentSubjectChar">
    <w:name w:val="Comment Subject Char"/>
    <w:basedOn w:val="CommentTextChar"/>
    <w:link w:val="CommentSubject"/>
    <w:uiPriority w:val="99"/>
    <w:semiHidden/>
    <w:rsid w:val="00115258"/>
    <w:rPr>
      <w:b/>
      <w:bCs/>
      <w:sz w:val="20"/>
      <w:szCs w:val="20"/>
      <w:lang w:val="en-ZA"/>
    </w:rPr>
  </w:style>
  <w:style w:type="paragraph" w:styleId="Revision">
    <w:name w:val="Revision"/>
    <w:hidden/>
    <w:uiPriority w:val="99"/>
    <w:semiHidden/>
    <w:rsid w:val="00B073F7"/>
    <w:pPr>
      <w:spacing w:after="0" w:line="240" w:lineRule="auto"/>
    </w:pPr>
    <w:rPr>
      <w:lang w:val="en-ZA"/>
    </w:rPr>
  </w:style>
  <w:style w:type="character" w:styleId="FollowedHyperlink">
    <w:name w:val="FollowedHyperlink"/>
    <w:basedOn w:val="DefaultParagraphFont"/>
    <w:uiPriority w:val="99"/>
    <w:semiHidden/>
    <w:unhideWhenUsed/>
    <w:rsid w:val="00B073F7"/>
    <w:rPr>
      <w:color w:val="800080" w:themeColor="followedHyperlink"/>
      <w:u w:val="single"/>
    </w:rPr>
  </w:style>
  <w:style w:type="character" w:customStyle="1" w:styleId="current-selection">
    <w:name w:val="current-selection"/>
    <w:basedOn w:val="DefaultParagraphFont"/>
    <w:rsid w:val="00F50B88"/>
  </w:style>
  <w:style w:type="character" w:customStyle="1" w:styleId="a">
    <w:name w:val="_"/>
    <w:basedOn w:val="DefaultParagraphFont"/>
    <w:rsid w:val="00F50B88"/>
  </w:style>
  <w:style w:type="paragraph" w:customStyle="1" w:styleId="Default">
    <w:name w:val="Default"/>
    <w:rsid w:val="00B91E63"/>
    <w:pPr>
      <w:autoSpaceDE w:val="0"/>
      <w:autoSpaceDN w:val="0"/>
      <w:adjustRightInd w:val="0"/>
      <w:spacing w:after="0" w:line="240" w:lineRule="auto"/>
    </w:pPr>
    <w:rPr>
      <w:rFonts w:ascii="CapitoliumNews" w:hAnsi="CapitoliumNews" w:cs="CapitoliumNews"/>
      <w:color w:val="000000"/>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79757">
      <w:bodyDiv w:val="1"/>
      <w:marLeft w:val="0"/>
      <w:marRight w:val="0"/>
      <w:marTop w:val="0"/>
      <w:marBottom w:val="0"/>
      <w:divBdr>
        <w:top w:val="none" w:sz="0" w:space="0" w:color="auto"/>
        <w:left w:val="none" w:sz="0" w:space="0" w:color="auto"/>
        <w:bottom w:val="none" w:sz="0" w:space="0" w:color="auto"/>
        <w:right w:val="none" w:sz="0" w:space="0" w:color="auto"/>
      </w:divBdr>
    </w:div>
    <w:div w:id="523860142">
      <w:bodyDiv w:val="1"/>
      <w:marLeft w:val="0"/>
      <w:marRight w:val="0"/>
      <w:marTop w:val="0"/>
      <w:marBottom w:val="0"/>
      <w:divBdr>
        <w:top w:val="none" w:sz="0" w:space="0" w:color="auto"/>
        <w:left w:val="none" w:sz="0" w:space="0" w:color="auto"/>
        <w:bottom w:val="none" w:sz="0" w:space="0" w:color="auto"/>
        <w:right w:val="none" w:sz="0" w:space="0" w:color="auto"/>
      </w:divBdr>
      <w:divsChild>
        <w:div w:id="1918439629">
          <w:marLeft w:val="0"/>
          <w:marRight w:val="0"/>
          <w:marTop w:val="0"/>
          <w:marBottom w:val="0"/>
          <w:divBdr>
            <w:top w:val="none" w:sz="0" w:space="0" w:color="auto"/>
            <w:left w:val="none" w:sz="0" w:space="0" w:color="auto"/>
            <w:bottom w:val="none" w:sz="0" w:space="0" w:color="auto"/>
            <w:right w:val="none" w:sz="0" w:space="0" w:color="auto"/>
          </w:divBdr>
        </w:div>
        <w:div w:id="344987358">
          <w:marLeft w:val="0"/>
          <w:marRight w:val="0"/>
          <w:marTop w:val="0"/>
          <w:marBottom w:val="0"/>
          <w:divBdr>
            <w:top w:val="none" w:sz="0" w:space="0" w:color="auto"/>
            <w:left w:val="none" w:sz="0" w:space="0" w:color="auto"/>
            <w:bottom w:val="none" w:sz="0" w:space="0" w:color="auto"/>
            <w:right w:val="none" w:sz="0" w:space="0" w:color="auto"/>
          </w:divBdr>
        </w:div>
        <w:div w:id="1621911845">
          <w:marLeft w:val="0"/>
          <w:marRight w:val="0"/>
          <w:marTop w:val="0"/>
          <w:marBottom w:val="0"/>
          <w:divBdr>
            <w:top w:val="none" w:sz="0" w:space="0" w:color="auto"/>
            <w:left w:val="none" w:sz="0" w:space="0" w:color="auto"/>
            <w:bottom w:val="none" w:sz="0" w:space="0" w:color="auto"/>
            <w:right w:val="none" w:sz="0" w:space="0" w:color="auto"/>
          </w:divBdr>
        </w:div>
        <w:div w:id="1651590451">
          <w:marLeft w:val="0"/>
          <w:marRight w:val="0"/>
          <w:marTop w:val="0"/>
          <w:marBottom w:val="0"/>
          <w:divBdr>
            <w:top w:val="none" w:sz="0" w:space="0" w:color="auto"/>
            <w:left w:val="none" w:sz="0" w:space="0" w:color="auto"/>
            <w:bottom w:val="none" w:sz="0" w:space="0" w:color="auto"/>
            <w:right w:val="none" w:sz="0" w:space="0" w:color="auto"/>
          </w:divBdr>
        </w:div>
        <w:div w:id="1288316086">
          <w:marLeft w:val="0"/>
          <w:marRight w:val="0"/>
          <w:marTop w:val="0"/>
          <w:marBottom w:val="0"/>
          <w:divBdr>
            <w:top w:val="none" w:sz="0" w:space="0" w:color="auto"/>
            <w:left w:val="none" w:sz="0" w:space="0" w:color="auto"/>
            <w:bottom w:val="none" w:sz="0" w:space="0" w:color="auto"/>
            <w:right w:val="none" w:sz="0" w:space="0" w:color="auto"/>
          </w:divBdr>
        </w:div>
        <w:div w:id="1815221415">
          <w:marLeft w:val="0"/>
          <w:marRight w:val="0"/>
          <w:marTop w:val="0"/>
          <w:marBottom w:val="0"/>
          <w:divBdr>
            <w:top w:val="none" w:sz="0" w:space="0" w:color="auto"/>
            <w:left w:val="none" w:sz="0" w:space="0" w:color="auto"/>
            <w:bottom w:val="none" w:sz="0" w:space="0" w:color="auto"/>
            <w:right w:val="none" w:sz="0" w:space="0" w:color="auto"/>
          </w:divBdr>
        </w:div>
        <w:div w:id="1622876066">
          <w:marLeft w:val="0"/>
          <w:marRight w:val="0"/>
          <w:marTop w:val="0"/>
          <w:marBottom w:val="0"/>
          <w:divBdr>
            <w:top w:val="none" w:sz="0" w:space="0" w:color="auto"/>
            <w:left w:val="none" w:sz="0" w:space="0" w:color="auto"/>
            <w:bottom w:val="none" w:sz="0" w:space="0" w:color="auto"/>
            <w:right w:val="none" w:sz="0" w:space="0" w:color="auto"/>
          </w:divBdr>
        </w:div>
        <w:div w:id="187985395">
          <w:marLeft w:val="0"/>
          <w:marRight w:val="0"/>
          <w:marTop w:val="0"/>
          <w:marBottom w:val="0"/>
          <w:divBdr>
            <w:top w:val="none" w:sz="0" w:space="0" w:color="auto"/>
            <w:left w:val="none" w:sz="0" w:space="0" w:color="auto"/>
            <w:bottom w:val="none" w:sz="0" w:space="0" w:color="auto"/>
            <w:right w:val="none" w:sz="0" w:space="0" w:color="auto"/>
          </w:divBdr>
        </w:div>
        <w:div w:id="689523935">
          <w:marLeft w:val="0"/>
          <w:marRight w:val="0"/>
          <w:marTop w:val="0"/>
          <w:marBottom w:val="0"/>
          <w:divBdr>
            <w:top w:val="none" w:sz="0" w:space="0" w:color="auto"/>
            <w:left w:val="none" w:sz="0" w:space="0" w:color="auto"/>
            <w:bottom w:val="none" w:sz="0" w:space="0" w:color="auto"/>
            <w:right w:val="none" w:sz="0" w:space="0" w:color="auto"/>
          </w:divBdr>
        </w:div>
      </w:divsChild>
    </w:div>
    <w:div w:id="1635137502">
      <w:bodyDiv w:val="1"/>
      <w:marLeft w:val="0"/>
      <w:marRight w:val="0"/>
      <w:marTop w:val="0"/>
      <w:marBottom w:val="0"/>
      <w:divBdr>
        <w:top w:val="none" w:sz="0" w:space="0" w:color="auto"/>
        <w:left w:val="none" w:sz="0" w:space="0" w:color="auto"/>
        <w:bottom w:val="none" w:sz="0" w:space="0" w:color="auto"/>
        <w:right w:val="none" w:sz="0" w:space="0" w:color="auto"/>
      </w:divBdr>
    </w:div>
    <w:div w:id="1640959256">
      <w:bodyDiv w:val="1"/>
      <w:marLeft w:val="0"/>
      <w:marRight w:val="0"/>
      <w:marTop w:val="0"/>
      <w:marBottom w:val="0"/>
      <w:divBdr>
        <w:top w:val="none" w:sz="0" w:space="0" w:color="auto"/>
        <w:left w:val="none" w:sz="0" w:space="0" w:color="auto"/>
        <w:bottom w:val="none" w:sz="0" w:space="0" w:color="auto"/>
        <w:right w:val="none" w:sz="0" w:space="0" w:color="auto"/>
      </w:divBdr>
      <w:divsChild>
        <w:div w:id="1353847271">
          <w:marLeft w:val="0"/>
          <w:marRight w:val="0"/>
          <w:marTop w:val="0"/>
          <w:marBottom w:val="0"/>
          <w:divBdr>
            <w:top w:val="none" w:sz="0" w:space="0" w:color="auto"/>
            <w:left w:val="none" w:sz="0" w:space="0" w:color="auto"/>
            <w:bottom w:val="none" w:sz="0" w:space="0" w:color="auto"/>
            <w:right w:val="none" w:sz="0" w:space="0" w:color="auto"/>
          </w:divBdr>
        </w:div>
        <w:div w:id="1572547203">
          <w:marLeft w:val="0"/>
          <w:marRight w:val="0"/>
          <w:marTop w:val="0"/>
          <w:marBottom w:val="0"/>
          <w:divBdr>
            <w:top w:val="none" w:sz="0" w:space="0" w:color="auto"/>
            <w:left w:val="none" w:sz="0" w:space="0" w:color="auto"/>
            <w:bottom w:val="none" w:sz="0" w:space="0" w:color="auto"/>
            <w:right w:val="none" w:sz="0" w:space="0" w:color="auto"/>
          </w:divBdr>
        </w:div>
        <w:div w:id="31154597">
          <w:marLeft w:val="0"/>
          <w:marRight w:val="0"/>
          <w:marTop w:val="0"/>
          <w:marBottom w:val="0"/>
          <w:divBdr>
            <w:top w:val="none" w:sz="0" w:space="0" w:color="auto"/>
            <w:left w:val="none" w:sz="0" w:space="0" w:color="auto"/>
            <w:bottom w:val="none" w:sz="0" w:space="0" w:color="auto"/>
            <w:right w:val="none" w:sz="0" w:space="0" w:color="auto"/>
          </w:divBdr>
        </w:div>
        <w:div w:id="325868650">
          <w:marLeft w:val="0"/>
          <w:marRight w:val="0"/>
          <w:marTop w:val="0"/>
          <w:marBottom w:val="0"/>
          <w:divBdr>
            <w:top w:val="none" w:sz="0" w:space="0" w:color="auto"/>
            <w:left w:val="none" w:sz="0" w:space="0" w:color="auto"/>
            <w:bottom w:val="none" w:sz="0" w:space="0" w:color="auto"/>
            <w:right w:val="none" w:sz="0" w:space="0" w:color="auto"/>
          </w:divBdr>
        </w:div>
      </w:divsChild>
    </w:div>
    <w:div w:id="1910996026">
      <w:bodyDiv w:val="1"/>
      <w:marLeft w:val="0"/>
      <w:marRight w:val="0"/>
      <w:marTop w:val="0"/>
      <w:marBottom w:val="0"/>
      <w:divBdr>
        <w:top w:val="none" w:sz="0" w:space="0" w:color="auto"/>
        <w:left w:val="none" w:sz="0" w:space="0" w:color="auto"/>
        <w:bottom w:val="none" w:sz="0" w:space="0" w:color="auto"/>
        <w:right w:val="none" w:sz="0" w:space="0" w:color="auto"/>
      </w:divBdr>
      <w:divsChild>
        <w:div w:id="439767180">
          <w:marLeft w:val="0"/>
          <w:marRight w:val="0"/>
          <w:marTop w:val="0"/>
          <w:marBottom w:val="0"/>
          <w:divBdr>
            <w:top w:val="none" w:sz="0" w:space="0" w:color="auto"/>
            <w:left w:val="none" w:sz="0" w:space="0" w:color="auto"/>
            <w:bottom w:val="none" w:sz="0" w:space="0" w:color="auto"/>
            <w:right w:val="none" w:sz="0" w:space="0" w:color="auto"/>
          </w:divBdr>
        </w:div>
        <w:div w:id="426855649">
          <w:marLeft w:val="0"/>
          <w:marRight w:val="0"/>
          <w:marTop w:val="0"/>
          <w:marBottom w:val="0"/>
          <w:divBdr>
            <w:top w:val="none" w:sz="0" w:space="0" w:color="auto"/>
            <w:left w:val="none" w:sz="0" w:space="0" w:color="auto"/>
            <w:bottom w:val="none" w:sz="0" w:space="0" w:color="auto"/>
            <w:right w:val="none" w:sz="0" w:space="0" w:color="auto"/>
          </w:divBdr>
        </w:div>
        <w:div w:id="1974748394">
          <w:marLeft w:val="0"/>
          <w:marRight w:val="0"/>
          <w:marTop w:val="0"/>
          <w:marBottom w:val="0"/>
          <w:divBdr>
            <w:top w:val="none" w:sz="0" w:space="0" w:color="auto"/>
            <w:left w:val="none" w:sz="0" w:space="0" w:color="auto"/>
            <w:bottom w:val="none" w:sz="0" w:space="0" w:color="auto"/>
            <w:right w:val="none" w:sz="0" w:space="0" w:color="auto"/>
          </w:divBdr>
        </w:div>
      </w:divsChild>
    </w:div>
    <w:div w:id="205207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vp\Documents\Departmental%20files\Research%202006\AUDOH%20student%20projects%20Publications\2011\Ledibane\gngmwhk@ufs.ac.za" TargetMode="External"/><Relationship Id="rId13" Type="http://schemas.openxmlformats.org/officeDocument/2006/relationships/hyperlink" Target="http://dx.doi.org/10.2478/s13382-012-0008-8" TargetMode="External"/><Relationship Id="rId18" Type="http://schemas.openxmlformats.org/officeDocument/2006/relationships/hyperlink" Target="http://dx.doi.org/10.1111/j.1365-2648.2010.05316.x" TargetMode="External"/><Relationship Id="rId26" Type="http://schemas.openxmlformats.org/officeDocument/2006/relationships/hyperlink" Target="http://dx.doi.org/10.1186/s12995-015-0082-5" TargetMode="External"/><Relationship Id="rId3" Type="http://schemas.openxmlformats.org/officeDocument/2006/relationships/styles" Target="styles.xml"/><Relationship Id="rId21" Type="http://schemas.openxmlformats.org/officeDocument/2006/relationships/hyperlink" Target="http://dx.doi.org/10.3109/09638288.2012.683848" TargetMode="External"/><Relationship Id="rId7" Type="http://schemas.openxmlformats.org/officeDocument/2006/relationships/endnotes" Target="endnotes.xml"/><Relationship Id="rId12" Type="http://schemas.openxmlformats.org/officeDocument/2006/relationships/hyperlink" Target="http://dx.doi.org/10.2478/s13382-013-0124-0" TargetMode="External"/><Relationship Id="rId17" Type="http://schemas.openxmlformats.org/officeDocument/2006/relationships/hyperlink" Target="http://dx.doi.org/10.1111/pme.12286" TargetMode="External"/><Relationship Id="rId25" Type="http://schemas.openxmlformats.org/officeDocument/2006/relationships/hyperlink" Target="http://dx.doi.org/10.1111/papr.12116" TargetMode="External"/><Relationship Id="rId2" Type="http://schemas.openxmlformats.org/officeDocument/2006/relationships/numbering" Target="numbering.xml"/><Relationship Id="rId16" Type="http://schemas.openxmlformats.org/officeDocument/2006/relationships/hyperlink" Target="http://emedicine.medscape.com/article/1144130-overview%23showall%20" TargetMode="External"/><Relationship Id="rId20" Type="http://schemas.openxmlformats.org/officeDocument/2006/relationships/hyperlink" Target="http://dx.doi.org/10.1007/s40273-015-0258-y"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07/s00264-015-2900-x" TargetMode="External"/><Relationship Id="rId24" Type="http://schemas.openxmlformats.org/officeDocument/2006/relationships/hyperlink" Target="http://dx.doi.org/10.1371/journal.pone.0104226"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x.doi.org/10.1111/j.1365-2648.2008.04905.x" TargetMode="External"/><Relationship Id="rId23" Type="http://schemas.openxmlformats.org/officeDocument/2006/relationships/hyperlink" Target="http://dx.doi.org/10.1016/j.jbspin.2010.09.022" TargetMode="External"/><Relationship Id="rId28" Type="http://schemas.openxmlformats.org/officeDocument/2006/relationships/hyperlink" Target="http://dx.doi.org/10.1002/14651858.CD001822.pub3" TargetMode="External"/><Relationship Id="rId10" Type="http://schemas.openxmlformats.org/officeDocument/2006/relationships/hyperlink" Target="http://dx.doi.org/10.1177/1084822313505199" TargetMode="External"/><Relationship Id="rId19" Type="http://schemas.openxmlformats.org/officeDocument/2006/relationships/hyperlink" Target="http://dx.doi.org/10.1177/026921551557037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x.doi.org/10.1590/bjpt-rbf.2014.0128" TargetMode="External"/><Relationship Id="rId14" Type="http://schemas.openxmlformats.org/officeDocument/2006/relationships/hyperlink" Target="http://dx.doi.org/10.3233/WOR-2011-1136" TargetMode="External"/><Relationship Id="rId22" Type="http://schemas.openxmlformats.org/officeDocument/2006/relationships/hyperlink" Target="http://www.acts.co.za/basic-conditions-of-employment-act-1997/" TargetMode="External"/><Relationship Id="rId27" Type="http://schemas.openxmlformats.org/officeDocument/2006/relationships/hyperlink" Target="http://dx.doi.org/10.1016/j.ijnurstu.2013.08.009"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B21D9-32B5-4445-8FE2-CFE1D9FFB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20</Pages>
  <Words>4760</Words>
  <Characters>27137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UFS_TM</cp:lastModifiedBy>
  <cp:revision>120</cp:revision>
  <cp:lastPrinted>2015-12-30T06:07:00Z</cp:lastPrinted>
  <dcterms:created xsi:type="dcterms:W3CDTF">2016-02-29T13:16:00Z</dcterms:created>
  <dcterms:modified xsi:type="dcterms:W3CDTF">2016-03-16T10:08:00Z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-521539232</vt:i4>
  </property>
</Properties>
</file>